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tl/>
        </w:rPr>
        <w:id w:val="-1787118619"/>
        <w:docPartObj>
          <w:docPartGallery w:val="Cover Pages"/>
          <w:docPartUnique/>
        </w:docPartObj>
      </w:sdtPr>
      <w:sdtContent>
        <w:p w14:paraId="2DD13E3C" w14:textId="4F27F3B6" w:rsidR="001C1611" w:rsidRDefault="001C1611">
          <w:pPr>
            <w:bidi/>
            <w:rPr>
              <w:rtl/>
            </w:rPr>
          </w:pPr>
        </w:p>
        <w:tbl>
          <w:tblPr>
            <w:tblpPr w:leftFromText="187" w:rightFromText="187" w:horzAnchor="margin" w:tblpXSpec="center" w:tblpY="2881"/>
            <w:bidiVisual/>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1C1611" w14:paraId="657E4E5A" w14:textId="77777777">
            <w:sdt>
              <w:sdtPr>
                <w:rPr>
                  <w:color w:val="2F5496" w:themeColor="accent1" w:themeShade="BF"/>
                  <w:sz w:val="24"/>
                  <w:szCs w:val="24"/>
                </w:rPr>
                <w:alias w:val="الشركة"/>
                <w:id w:val="13406915"/>
                <w:placeholder>
                  <w:docPart w:val="6F78DC01D3BC416C97FC9A4BAA628C5D"/>
                </w:placeholder>
                <w:showingPlcHd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F4D59E4" w14:textId="77777777" w:rsidR="001C1611" w:rsidRDefault="001C1611" w:rsidP="00595656">
                    <w:pPr>
                      <w:pStyle w:val="NoSpacing"/>
                      <w:jc w:val="right"/>
                      <w:rPr>
                        <w:color w:val="2F5496" w:themeColor="accent1" w:themeShade="BF"/>
                        <w:sz w:val="24"/>
                      </w:rPr>
                    </w:pPr>
                    <w:r>
                      <w:rPr>
                        <w:color w:val="2F5496" w:themeColor="accent1" w:themeShade="BF"/>
                        <w:sz w:val="24"/>
                        <w:szCs w:val="24"/>
                      </w:rPr>
                      <w:t>[Company name]</w:t>
                    </w:r>
                  </w:p>
                </w:tc>
              </w:sdtContent>
            </w:sdt>
          </w:tr>
          <w:tr w:rsidR="001C1611" w14:paraId="0048BDA6" w14:textId="77777777">
            <w:tc>
              <w:tcPr>
                <w:tcW w:w="7672" w:type="dxa"/>
              </w:tcPr>
              <w:sdt>
                <w:sdtPr>
                  <w:rPr>
                    <w:rFonts w:asciiTheme="majorHAnsi" w:eastAsiaTheme="majorEastAsia" w:hAnsiTheme="majorHAnsi" w:cs="Times New Roman"/>
                    <w:color w:val="4472C4" w:themeColor="accent1"/>
                    <w:sz w:val="88"/>
                    <w:szCs w:val="88"/>
                  </w:rPr>
                  <w:alias w:val="العنوان"/>
                  <w:id w:val="13406919"/>
                  <w:placeholder>
                    <w:docPart w:val="7A64993722194DD790531300CE4B757A"/>
                  </w:placeholder>
                  <w:dataBinding w:prefixMappings="xmlns:ns0='http://schemas.openxmlformats.org/package/2006/metadata/core-properties' xmlns:ns1='http://purl.org/dc/elements/1.1/'" w:xpath="/ns0:coreProperties[1]/ns1:title[1]" w:storeItemID="{6C3C8BC8-F283-45AE-878A-BAB7291924A1}"/>
                  <w:text/>
                </w:sdtPr>
                <w:sdtContent>
                  <w:p w14:paraId="3990BA52" w14:textId="445FA18C" w:rsidR="001C1611" w:rsidRDefault="001337B2" w:rsidP="00595656">
                    <w:pPr>
                      <w:pStyle w:val="NoSpacing"/>
                      <w:spacing w:line="216" w:lineRule="auto"/>
                      <w:jc w:val="right"/>
                      <w:rPr>
                        <w:rFonts w:asciiTheme="majorHAnsi" w:eastAsiaTheme="majorEastAsia" w:hAnsiTheme="majorHAnsi" w:cstheme="majorBidi"/>
                        <w:color w:val="4472C4" w:themeColor="accent1"/>
                        <w:sz w:val="88"/>
                        <w:szCs w:val="88"/>
                      </w:rPr>
                    </w:pPr>
                    <w:r w:rsidRPr="001337B2">
                      <w:rPr>
                        <w:rFonts w:asciiTheme="majorHAnsi" w:eastAsiaTheme="majorEastAsia" w:hAnsiTheme="majorHAnsi" w:cs="Times New Roman"/>
                        <w:color w:val="4472C4" w:themeColor="accent1"/>
                        <w:sz w:val="88"/>
                        <w:szCs w:val="88"/>
                        <w:rtl/>
                      </w:rPr>
                      <w:t>سياسة إدارة المخاطر</w:t>
                    </w:r>
                  </w:p>
                </w:sdtContent>
              </w:sdt>
            </w:tc>
          </w:tr>
          <w:tr w:rsidR="001C1611" w14:paraId="7C904795" w14:textId="77777777">
            <w:sdt>
              <w:sdtPr>
                <w:rPr>
                  <w:color w:val="2F5496" w:themeColor="accent1" w:themeShade="BF"/>
                  <w:sz w:val="24"/>
                  <w:szCs w:val="24"/>
                </w:rPr>
                <w:alias w:val="العنوان الفرعي"/>
                <w:id w:val="13406923"/>
                <w:placeholder>
                  <w:docPart w:val="F6F5F3186978472581194EE0388095A6"/>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01A04554" w14:textId="77777777" w:rsidR="001C1611" w:rsidRDefault="001C1611" w:rsidP="00595656">
                    <w:pPr>
                      <w:pStyle w:val="NoSpacing"/>
                      <w:jc w:val="right"/>
                      <w:rPr>
                        <w:color w:val="2F5496" w:themeColor="accent1" w:themeShade="BF"/>
                        <w:sz w:val="24"/>
                      </w:rPr>
                    </w:pPr>
                    <w:r>
                      <w:rPr>
                        <w:color w:val="2F5496" w:themeColor="accent1" w:themeShade="BF"/>
                        <w:sz w:val="24"/>
                        <w:szCs w:val="24"/>
                      </w:rPr>
                      <w:t>[Document subtitle]</w:t>
                    </w:r>
                  </w:p>
                </w:tc>
              </w:sdtContent>
            </w:sdt>
          </w:tr>
        </w:tbl>
        <w:tbl>
          <w:tblPr>
            <w:tblpPr w:leftFromText="187" w:rightFromText="187" w:horzAnchor="margin" w:tblpXSpec="center" w:tblpYSpec="bottom"/>
            <w:bidiVisual/>
            <w:tblW w:w="3857" w:type="pct"/>
            <w:tblLook w:val="04A0" w:firstRow="1" w:lastRow="0" w:firstColumn="1" w:lastColumn="0" w:noHBand="0" w:noVBand="1"/>
          </w:tblPr>
          <w:tblGrid>
            <w:gridCol w:w="7220"/>
          </w:tblGrid>
          <w:tr w:rsidR="001C1611" w14:paraId="28093EE1" w14:textId="77777777">
            <w:tc>
              <w:tcPr>
                <w:tcW w:w="7221" w:type="dxa"/>
                <w:tcMar>
                  <w:top w:w="216" w:type="dxa"/>
                  <w:left w:w="115" w:type="dxa"/>
                  <w:bottom w:w="216" w:type="dxa"/>
                  <w:right w:w="115" w:type="dxa"/>
                </w:tcMar>
              </w:tcPr>
              <w:p w14:paraId="3F18733A" w14:textId="77777777" w:rsidR="001C1611" w:rsidRDefault="001C1611">
                <w:pPr>
                  <w:pStyle w:val="NoSpacing"/>
                  <w:rPr>
                    <w:color w:val="4472C4" w:themeColor="accent1"/>
                  </w:rPr>
                </w:pPr>
              </w:p>
            </w:tc>
          </w:tr>
        </w:tbl>
        <w:p w14:paraId="170ECCBD" w14:textId="36C21838" w:rsidR="001C1611" w:rsidRDefault="001C1611">
          <w:pPr>
            <w:bidi/>
            <w:rPr>
              <w:rtl/>
            </w:rPr>
          </w:pPr>
          <w:r>
            <w:rPr>
              <w:rFonts w:hint="cs"/>
              <w:rtl/>
            </w:rPr>
            <w:br w:type="page"/>
          </w:r>
        </w:p>
      </w:sdtContent>
    </w:sdt>
    <w:sdt>
      <w:sdtPr>
        <w:rPr>
          <w:rFonts w:asciiTheme="minorHAnsi" w:eastAsiaTheme="minorHAnsi" w:hAnsiTheme="minorHAnsi" w:cstheme="minorBidi"/>
          <w:color w:val="auto"/>
          <w:sz w:val="22"/>
          <w:szCs w:val="22"/>
          <w:rtl/>
        </w:rPr>
        <w:id w:val="1609850153"/>
        <w:docPartObj>
          <w:docPartGallery w:val="Table of Contents"/>
          <w:docPartUnique/>
        </w:docPartObj>
      </w:sdtPr>
      <w:sdtEndPr>
        <w:rPr>
          <w:b/>
          <w:bCs/>
          <w:noProof/>
        </w:rPr>
      </w:sdtEndPr>
      <w:sdtContent>
        <w:p w14:paraId="5DA1F110" w14:textId="7932E14D" w:rsidR="00752C24" w:rsidRDefault="00752C24" w:rsidP="000263C4">
          <w:pPr>
            <w:pStyle w:val="TOCHeading"/>
            <w:numPr>
              <w:ilvl w:val="0"/>
              <w:numId w:val="0"/>
            </w:numPr>
            <w:bidi/>
            <w:ind w:left="360"/>
            <w:rPr>
              <w:rtl/>
            </w:rPr>
          </w:pPr>
          <w:r>
            <w:rPr>
              <w:rFonts w:hint="cs"/>
              <w:rtl/>
            </w:rPr>
            <w:t>جدول المحتويات</w:t>
          </w:r>
        </w:p>
        <w:p w14:paraId="4C679314" w14:textId="2B5D5339" w:rsidR="00CE3F6D" w:rsidRDefault="00D36F45" w:rsidP="00CE3F6D">
          <w:pPr>
            <w:pStyle w:val="TOC1"/>
            <w:rPr>
              <w:rFonts w:eastAsiaTheme="minorEastAsia"/>
              <w:noProof/>
              <w:lang w:bidi="ar-SA"/>
            </w:rPr>
          </w:pPr>
          <w:r>
            <w:fldChar w:fldCharType="begin"/>
          </w:r>
          <w:r>
            <w:rPr>
              <w:rtl/>
            </w:rPr>
            <w:instrText xml:space="preserve"> </w:instrText>
          </w:r>
          <w:r>
            <w:instrText xml:space="preserve">TOC \o "1-3" \h \z \u </w:instrText>
          </w:r>
          <w:r>
            <w:fldChar w:fldCharType="separate"/>
          </w:r>
          <w:hyperlink w:anchor="_Toc131786993" w:history="1">
            <w:r w:rsidR="00CE3F6D" w:rsidRPr="00F03FBA">
              <w:rPr>
                <w:rStyle w:val="Hyperlink"/>
                <w:noProof/>
                <w:rtl/>
              </w:rPr>
              <w:t>1.</w:t>
            </w:r>
            <w:r w:rsidR="00CE3F6D">
              <w:rPr>
                <w:rFonts w:eastAsiaTheme="minorEastAsia"/>
                <w:noProof/>
                <w:lang w:bidi="ar-SA"/>
              </w:rPr>
              <w:tab/>
            </w:r>
            <w:r w:rsidR="0072739B">
              <w:rPr>
                <w:rStyle w:val="Hyperlink"/>
                <w:rFonts w:hint="cs"/>
                <w:noProof/>
                <w:rtl/>
              </w:rPr>
              <w:t>الغرض</w:t>
            </w:r>
            <w:r w:rsidR="00CE3F6D">
              <w:rPr>
                <w:noProof/>
                <w:webHidden/>
              </w:rPr>
              <w:tab/>
            </w:r>
            <w:r w:rsidR="00CE3F6D">
              <w:rPr>
                <w:noProof/>
                <w:webHidden/>
              </w:rPr>
              <w:fldChar w:fldCharType="begin"/>
            </w:r>
            <w:r w:rsidR="00CE3F6D">
              <w:rPr>
                <w:noProof/>
                <w:webHidden/>
              </w:rPr>
              <w:instrText xml:space="preserve"> PAGEREF _Toc131786993 \h </w:instrText>
            </w:r>
            <w:r w:rsidR="00CE3F6D">
              <w:rPr>
                <w:noProof/>
                <w:webHidden/>
              </w:rPr>
            </w:r>
            <w:r w:rsidR="00CE3F6D">
              <w:rPr>
                <w:noProof/>
                <w:webHidden/>
              </w:rPr>
              <w:fldChar w:fldCharType="separate"/>
            </w:r>
            <w:r w:rsidR="0019559E">
              <w:rPr>
                <w:noProof/>
                <w:webHidden/>
                <w:rtl/>
              </w:rPr>
              <w:t>2</w:t>
            </w:r>
            <w:r w:rsidR="00CE3F6D">
              <w:rPr>
                <w:noProof/>
                <w:webHidden/>
              </w:rPr>
              <w:fldChar w:fldCharType="end"/>
            </w:r>
          </w:hyperlink>
        </w:p>
        <w:p w14:paraId="3C8232D8" w14:textId="18EB6A19" w:rsidR="00CE3F6D" w:rsidRDefault="00000000" w:rsidP="00CE3F6D">
          <w:pPr>
            <w:pStyle w:val="TOC1"/>
            <w:rPr>
              <w:rFonts w:eastAsiaTheme="minorEastAsia"/>
              <w:noProof/>
              <w:lang w:bidi="ar-SA"/>
            </w:rPr>
          </w:pPr>
          <w:hyperlink w:anchor="_Toc131786994" w:history="1">
            <w:r w:rsidR="00CE3F6D" w:rsidRPr="00F03FBA">
              <w:rPr>
                <w:rStyle w:val="Hyperlink"/>
                <w:noProof/>
                <w:rtl/>
              </w:rPr>
              <w:t>2.</w:t>
            </w:r>
            <w:r w:rsidR="00CE3F6D">
              <w:rPr>
                <w:rFonts w:eastAsiaTheme="minorEastAsia"/>
                <w:noProof/>
                <w:lang w:bidi="ar-SA"/>
              </w:rPr>
              <w:tab/>
            </w:r>
            <w:r w:rsidR="00CE3F6D" w:rsidRPr="00F03FBA">
              <w:rPr>
                <w:rStyle w:val="Hyperlink"/>
                <w:noProof/>
                <w:rtl/>
              </w:rPr>
              <w:t>النطاق</w:t>
            </w:r>
            <w:r w:rsidR="00CE3F6D">
              <w:rPr>
                <w:noProof/>
                <w:webHidden/>
              </w:rPr>
              <w:tab/>
            </w:r>
            <w:r w:rsidR="00CE3F6D">
              <w:rPr>
                <w:noProof/>
                <w:webHidden/>
              </w:rPr>
              <w:fldChar w:fldCharType="begin"/>
            </w:r>
            <w:r w:rsidR="00CE3F6D">
              <w:rPr>
                <w:noProof/>
                <w:webHidden/>
              </w:rPr>
              <w:instrText xml:space="preserve"> PAGEREF _Toc131786994 \h </w:instrText>
            </w:r>
            <w:r w:rsidR="00CE3F6D">
              <w:rPr>
                <w:noProof/>
                <w:webHidden/>
              </w:rPr>
            </w:r>
            <w:r w:rsidR="00CE3F6D">
              <w:rPr>
                <w:noProof/>
                <w:webHidden/>
              </w:rPr>
              <w:fldChar w:fldCharType="separate"/>
            </w:r>
            <w:r w:rsidR="0019559E">
              <w:rPr>
                <w:noProof/>
                <w:webHidden/>
                <w:rtl/>
              </w:rPr>
              <w:t>2</w:t>
            </w:r>
            <w:r w:rsidR="00CE3F6D">
              <w:rPr>
                <w:noProof/>
                <w:webHidden/>
              </w:rPr>
              <w:fldChar w:fldCharType="end"/>
            </w:r>
          </w:hyperlink>
        </w:p>
        <w:p w14:paraId="69E5545E" w14:textId="583EFFAB" w:rsidR="00CE3F6D" w:rsidRDefault="00000000" w:rsidP="00CE3F6D">
          <w:pPr>
            <w:pStyle w:val="TOC1"/>
            <w:rPr>
              <w:rFonts w:eastAsiaTheme="minorEastAsia"/>
              <w:noProof/>
              <w:lang w:bidi="ar-SA"/>
            </w:rPr>
          </w:pPr>
          <w:hyperlink w:anchor="_Toc131786995" w:history="1">
            <w:r w:rsidR="00CE3F6D" w:rsidRPr="00F03FBA">
              <w:rPr>
                <w:rStyle w:val="Hyperlink"/>
                <w:noProof/>
                <w:rtl/>
              </w:rPr>
              <w:t>3.</w:t>
            </w:r>
            <w:r w:rsidR="00CE3F6D">
              <w:rPr>
                <w:rFonts w:eastAsiaTheme="minorEastAsia"/>
                <w:noProof/>
                <w:lang w:bidi="ar-SA"/>
              </w:rPr>
              <w:tab/>
            </w:r>
            <w:r w:rsidR="00CE3F6D" w:rsidRPr="00F03FBA">
              <w:rPr>
                <w:rStyle w:val="Hyperlink"/>
                <w:noProof/>
                <w:rtl/>
              </w:rPr>
              <w:t>المبادئ العامة</w:t>
            </w:r>
            <w:r w:rsidR="00CE3F6D">
              <w:rPr>
                <w:noProof/>
                <w:webHidden/>
              </w:rPr>
              <w:tab/>
            </w:r>
            <w:r w:rsidR="00CE3F6D">
              <w:rPr>
                <w:noProof/>
                <w:webHidden/>
              </w:rPr>
              <w:fldChar w:fldCharType="begin"/>
            </w:r>
            <w:r w:rsidR="00CE3F6D">
              <w:rPr>
                <w:noProof/>
                <w:webHidden/>
              </w:rPr>
              <w:instrText xml:space="preserve"> PAGEREF _Toc131786995 \h </w:instrText>
            </w:r>
            <w:r w:rsidR="00CE3F6D">
              <w:rPr>
                <w:noProof/>
                <w:webHidden/>
              </w:rPr>
            </w:r>
            <w:r w:rsidR="00CE3F6D">
              <w:rPr>
                <w:noProof/>
                <w:webHidden/>
              </w:rPr>
              <w:fldChar w:fldCharType="separate"/>
            </w:r>
            <w:r w:rsidR="0019559E">
              <w:rPr>
                <w:noProof/>
                <w:webHidden/>
                <w:rtl/>
              </w:rPr>
              <w:t>2</w:t>
            </w:r>
            <w:r w:rsidR="00CE3F6D">
              <w:rPr>
                <w:noProof/>
                <w:webHidden/>
              </w:rPr>
              <w:fldChar w:fldCharType="end"/>
            </w:r>
          </w:hyperlink>
        </w:p>
        <w:p w14:paraId="1DE29A6E" w14:textId="3B92D2C3" w:rsidR="00CE3F6D" w:rsidRDefault="00000000" w:rsidP="00CE3F6D">
          <w:pPr>
            <w:pStyle w:val="TOC1"/>
            <w:rPr>
              <w:rFonts w:eastAsiaTheme="minorEastAsia"/>
              <w:noProof/>
              <w:lang w:bidi="ar-SA"/>
            </w:rPr>
          </w:pPr>
          <w:hyperlink w:anchor="_Toc131786996" w:history="1">
            <w:r w:rsidR="00CE3F6D" w:rsidRPr="00F03FBA">
              <w:rPr>
                <w:rStyle w:val="Hyperlink"/>
                <w:noProof/>
                <w:rtl/>
              </w:rPr>
              <w:t>4.</w:t>
            </w:r>
            <w:r w:rsidR="00CE3F6D">
              <w:rPr>
                <w:rFonts w:eastAsiaTheme="minorEastAsia"/>
                <w:noProof/>
                <w:lang w:bidi="ar-SA"/>
              </w:rPr>
              <w:tab/>
            </w:r>
            <w:r w:rsidR="00CE3F6D" w:rsidRPr="00F03FBA">
              <w:rPr>
                <w:rStyle w:val="Hyperlink"/>
                <w:noProof/>
                <w:rtl/>
              </w:rPr>
              <w:t>حوكمة المخاطر</w:t>
            </w:r>
            <w:r w:rsidR="00CE3F6D">
              <w:rPr>
                <w:noProof/>
                <w:webHidden/>
              </w:rPr>
              <w:tab/>
            </w:r>
            <w:r w:rsidR="00CE3F6D">
              <w:rPr>
                <w:noProof/>
                <w:webHidden/>
              </w:rPr>
              <w:fldChar w:fldCharType="begin"/>
            </w:r>
            <w:r w:rsidR="00CE3F6D">
              <w:rPr>
                <w:noProof/>
                <w:webHidden/>
              </w:rPr>
              <w:instrText xml:space="preserve"> PAGEREF _Toc131786996 \h </w:instrText>
            </w:r>
            <w:r w:rsidR="00CE3F6D">
              <w:rPr>
                <w:noProof/>
                <w:webHidden/>
              </w:rPr>
            </w:r>
            <w:r w:rsidR="00CE3F6D">
              <w:rPr>
                <w:noProof/>
                <w:webHidden/>
              </w:rPr>
              <w:fldChar w:fldCharType="separate"/>
            </w:r>
            <w:r w:rsidR="0019559E">
              <w:rPr>
                <w:noProof/>
                <w:webHidden/>
                <w:rtl/>
              </w:rPr>
              <w:t>3</w:t>
            </w:r>
            <w:r w:rsidR="00CE3F6D">
              <w:rPr>
                <w:noProof/>
                <w:webHidden/>
              </w:rPr>
              <w:fldChar w:fldCharType="end"/>
            </w:r>
          </w:hyperlink>
        </w:p>
        <w:p w14:paraId="194B203E" w14:textId="12130963" w:rsidR="00CE3F6D" w:rsidRDefault="00000000" w:rsidP="00CE3F6D">
          <w:pPr>
            <w:pStyle w:val="TOC1"/>
            <w:rPr>
              <w:rFonts w:eastAsiaTheme="minorEastAsia"/>
              <w:noProof/>
              <w:lang w:bidi="ar-SA"/>
            </w:rPr>
          </w:pPr>
          <w:hyperlink w:anchor="_Toc131786997" w:history="1">
            <w:r w:rsidR="00CE3F6D" w:rsidRPr="00F03FBA">
              <w:rPr>
                <w:rStyle w:val="Hyperlink"/>
                <w:noProof/>
                <w:rtl/>
              </w:rPr>
              <w:t>5.</w:t>
            </w:r>
            <w:r w:rsidR="00CE3F6D">
              <w:rPr>
                <w:rFonts w:eastAsiaTheme="minorEastAsia"/>
                <w:noProof/>
                <w:lang w:bidi="ar-SA"/>
              </w:rPr>
              <w:tab/>
            </w:r>
            <w:r w:rsidR="00CE3F6D" w:rsidRPr="00F03FBA">
              <w:rPr>
                <w:rStyle w:val="Hyperlink"/>
                <w:noProof/>
                <w:rtl/>
              </w:rPr>
              <w:t>عملية إدارة المخاطر</w:t>
            </w:r>
            <w:r w:rsidR="00CE3F6D">
              <w:rPr>
                <w:noProof/>
                <w:webHidden/>
              </w:rPr>
              <w:tab/>
            </w:r>
            <w:r w:rsidR="00CE3F6D">
              <w:rPr>
                <w:noProof/>
                <w:webHidden/>
              </w:rPr>
              <w:fldChar w:fldCharType="begin"/>
            </w:r>
            <w:r w:rsidR="00CE3F6D">
              <w:rPr>
                <w:noProof/>
                <w:webHidden/>
              </w:rPr>
              <w:instrText xml:space="preserve"> PAGEREF _Toc131786997 \h </w:instrText>
            </w:r>
            <w:r w:rsidR="00CE3F6D">
              <w:rPr>
                <w:noProof/>
                <w:webHidden/>
              </w:rPr>
            </w:r>
            <w:r w:rsidR="00CE3F6D">
              <w:rPr>
                <w:noProof/>
                <w:webHidden/>
              </w:rPr>
              <w:fldChar w:fldCharType="separate"/>
            </w:r>
            <w:r w:rsidR="0019559E">
              <w:rPr>
                <w:noProof/>
                <w:webHidden/>
                <w:rtl/>
              </w:rPr>
              <w:t>4</w:t>
            </w:r>
            <w:r w:rsidR="00CE3F6D">
              <w:rPr>
                <w:noProof/>
                <w:webHidden/>
              </w:rPr>
              <w:fldChar w:fldCharType="end"/>
            </w:r>
          </w:hyperlink>
        </w:p>
        <w:p w14:paraId="7220996D" w14:textId="7EA726C1" w:rsidR="00CE3F6D" w:rsidRDefault="00000000" w:rsidP="00CE3F6D">
          <w:pPr>
            <w:pStyle w:val="TOC1"/>
            <w:rPr>
              <w:rFonts w:eastAsiaTheme="minorEastAsia"/>
              <w:noProof/>
              <w:lang w:bidi="ar-SA"/>
            </w:rPr>
          </w:pPr>
          <w:hyperlink w:anchor="_Toc131786998" w:history="1">
            <w:r w:rsidR="00CE3F6D" w:rsidRPr="00F03FBA">
              <w:rPr>
                <w:rStyle w:val="Hyperlink"/>
                <w:noProof/>
                <w:rtl/>
              </w:rPr>
              <w:t>6.</w:t>
            </w:r>
            <w:r w:rsidR="00CE3F6D">
              <w:rPr>
                <w:rFonts w:eastAsiaTheme="minorEastAsia"/>
                <w:noProof/>
                <w:lang w:bidi="ar-SA"/>
              </w:rPr>
              <w:tab/>
            </w:r>
            <w:r w:rsidR="00CE3F6D" w:rsidRPr="00F03FBA">
              <w:rPr>
                <w:rStyle w:val="Hyperlink"/>
                <w:noProof/>
                <w:rtl/>
              </w:rPr>
              <w:t>التكامل مع أنظمتنا وإجراءاتنا</w:t>
            </w:r>
            <w:r w:rsidR="00CE3F6D">
              <w:rPr>
                <w:noProof/>
                <w:webHidden/>
              </w:rPr>
              <w:tab/>
            </w:r>
            <w:r w:rsidR="00CE3F6D">
              <w:rPr>
                <w:noProof/>
                <w:webHidden/>
              </w:rPr>
              <w:fldChar w:fldCharType="begin"/>
            </w:r>
            <w:r w:rsidR="00CE3F6D">
              <w:rPr>
                <w:noProof/>
                <w:webHidden/>
              </w:rPr>
              <w:instrText xml:space="preserve"> PAGEREF _Toc131786998 \h </w:instrText>
            </w:r>
            <w:r w:rsidR="00CE3F6D">
              <w:rPr>
                <w:noProof/>
                <w:webHidden/>
              </w:rPr>
            </w:r>
            <w:r w:rsidR="00CE3F6D">
              <w:rPr>
                <w:noProof/>
                <w:webHidden/>
              </w:rPr>
              <w:fldChar w:fldCharType="separate"/>
            </w:r>
            <w:r w:rsidR="0019559E">
              <w:rPr>
                <w:noProof/>
                <w:webHidden/>
                <w:rtl/>
              </w:rPr>
              <w:t>4</w:t>
            </w:r>
            <w:r w:rsidR="00CE3F6D">
              <w:rPr>
                <w:noProof/>
                <w:webHidden/>
              </w:rPr>
              <w:fldChar w:fldCharType="end"/>
            </w:r>
          </w:hyperlink>
        </w:p>
        <w:p w14:paraId="67AADF8F" w14:textId="745B3410" w:rsidR="00CE3F6D" w:rsidRDefault="00000000" w:rsidP="00CE3F6D">
          <w:pPr>
            <w:pStyle w:val="TOC1"/>
            <w:rPr>
              <w:rFonts w:eastAsiaTheme="minorEastAsia"/>
              <w:noProof/>
              <w:lang w:bidi="ar-SA"/>
            </w:rPr>
          </w:pPr>
          <w:hyperlink w:anchor="_Toc131786999" w:history="1">
            <w:r w:rsidR="00CE3F6D" w:rsidRPr="00F03FBA">
              <w:rPr>
                <w:rStyle w:val="Hyperlink"/>
                <w:noProof/>
                <w:rtl/>
              </w:rPr>
              <w:t>7.</w:t>
            </w:r>
            <w:r w:rsidR="00CE3F6D">
              <w:rPr>
                <w:rFonts w:eastAsiaTheme="minorEastAsia"/>
                <w:noProof/>
                <w:lang w:bidi="ar-SA"/>
              </w:rPr>
              <w:tab/>
            </w:r>
            <w:r w:rsidR="00AF0072">
              <w:rPr>
                <w:rStyle w:val="Hyperlink"/>
                <w:rFonts w:hint="cs"/>
                <w:noProof/>
                <w:rtl/>
              </w:rPr>
              <w:t>أصناف</w:t>
            </w:r>
            <w:r w:rsidR="00CE3F6D" w:rsidRPr="00F03FBA">
              <w:rPr>
                <w:rStyle w:val="Hyperlink"/>
                <w:noProof/>
                <w:rtl/>
              </w:rPr>
              <w:t xml:space="preserve"> المخاطر</w:t>
            </w:r>
            <w:r w:rsidR="00CE3F6D">
              <w:rPr>
                <w:noProof/>
                <w:webHidden/>
              </w:rPr>
              <w:tab/>
            </w:r>
            <w:r w:rsidR="00CE3F6D">
              <w:rPr>
                <w:noProof/>
                <w:webHidden/>
              </w:rPr>
              <w:fldChar w:fldCharType="begin"/>
            </w:r>
            <w:r w:rsidR="00CE3F6D">
              <w:rPr>
                <w:noProof/>
                <w:webHidden/>
              </w:rPr>
              <w:instrText xml:space="preserve"> PAGEREF _Toc131786999 \h </w:instrText>
            </w:r>
            <w:r w:rsidR="00CE3F6D">
              <w:rPr>
                <w:noProof/>
                <w:webHidden/>
              </w:rPr>
            </w:r>
            <w:r w:rsidR="00CE3F6D">
              <w:rPr>
                <w:noProof/>
                <w:webHidden/>
              </w:rPr>
              <w:fldChar w:fldCharType="separate"/>
            </w:r>
            <w:r w:rsidR="0019559E">
              <w:rPr>
                <w:noProof/>
                <w:webHidden/>
                <w:rtl/>
              </w:rPr>
              <w:t>4</w:t>
            </w:r>
            <w:r w:rsidR="00CE3F6D">
              <w:rPr>
                <w:noProof/>
                <w:webHidden/>
              </w:rPr>
              <w:fldChar w:fldCharType="end"/>
            </w:r>
          </w:hyperlink>
        </w:p>
        <w:p w14:paraId="214F5F9F" w14:textId="161C9164" w:rsidR="00CE3F6D" w:rsidRDefault="00000000" w:rsidP="00CE3F6D">
          <w:pPr>
            <w:pStyle w:val="TOC1"/>
            <w:rPr>
              <w:rFonts w:eastAsiaTheme="minorEastAsia"/>
              <w:noProof/>
              <w:lang w:bidi="ar-SA"/>
            </w:rPr>
          </w:pPr>
          <w:hyperlink w:anchor="_Toc131787000" w:history="1">
            <w:r w:rsidR="00CE3F6D" w:rsidRPr="00F03FBA">
              <w:rPr>
                <w:rStyle w:val="Hyperlink"/>
                <w:noProof/>
                <w:rtl/>
              </w:rPr>
              <w:t>8.</w:t>
            </w:r>
            <w:r w:rsidR="00CE3F6D">
              <w:rPr>
                <w:rFonts w:eastAsiaTheme="minorEastAsia"/>
                <w:noProof/>
                <w:lang w:bidi="ar-SA"/>
              </w:rPr>
              <w:tab/>
            </w:r>
            <w:r w:rsidR="00CE3F6D" w:rsidRPr="00F03FBA">
              <w:rPr>
                <w:rStyle w:val="Hyperlink"/>
                <w:noProof/>
                <w:rtl/>
              </w:rPr>
              <w:t>سجل المخاطر</w:t>
            </w:r>
            <w:r w:rsidR="00CE3F6D">
              <w:rPr>
                <w:noProof/>
                <w:webHidden/>
              </w:rPr>
              <w:tab/>
            </w:r>
            <w:r w:rsidR="00CE3F6D">
              <w:rPr>
                <w:noProof/>
                <w:webHidden/>
              </w:rPr>
              <w:fldChar w:fldCharType="begin"/>
            </w:r>
            <w:r w:rsidR="00CE3F6D">
              <w:rPr>
                <w:noProof/>
                <w:webHidden/>
              </w:rPr>
              <w:instrText xml:space="preserve"> PAGEREF _Toc131787000 \h </w:instrText>
            </w:r>
            <w:r w:rsidR="00CE3F6D">
              <w:rPr>
                <w:noProof/>
                <w:webHidden/>
              </w:rPr>
            </w:r>
            <w:r w:rsidR="00CE3F6D">
              <w:rPr>
                <w:noProof/>
                <w:webHidden/>
              </w:rPr>
              <w:fldChar w:fldCharType="separate"/>
            </w:r>
            <w:r w:rsidR="0019559E">
              <w:rPr>
                <w:noProof/>
                <w:webHidden/>
                <w:rtl/>
              </w:rPr>
              <w:t>5</w:t>
            </w:r>
            <w:r w:rsidR="00CE3F6D">
              <w:rPr>
                <w:noProof/>
                <w:webHidden/>
              </w:rPr>
              <w:fldChar w:fldCharType="end"/>
            </w:r>
          </w:hyperlink>
        </w:p>
        <w:p w14:paraId="7D141519" w14:textId="33715D48" w:rsidR="00CE3F6D" w:rsidRDefault="00000000" w:rsidP="00CE3F6D">
          <w:pPr>
            <w:pStyle w:val="TOC1"/>
            <w:rPr>
              <w:rFonts w:eastAsiaTheme="minorEastAsia"/>
              <w:noProof/>
              <w:lang w:bidi="ar-SA"/>
            </w:rPr>
          </w:pPr>
          <w:hyperlink w:anchor="_Toc131787001" w:history="1">
            <w:r w:rsidR="00CE3F6D" w:rsidRPr="00F03FBA">
              <w:rPr>
                <w:rStyle w:val="Hyperlink"/>
                <w:noProof/>
                <w:rtl/>
              </w:rPr>
              <w:t>9.</w:t>
            </w:r>
            <w:r w:rsidR="00CE3F6D">
              <w:rPr>
                <w:rFonts w:eastAsiaTheme="minorEastAsia"/>
                <w:noProof/>
                <w:lang w:bidi="ar-SA"/>
              </w:rPr>
              <w:tab/>
            </w:r>
            <w:r w:rsidR="00007850">
              <w:rPr>
                <w:rFonts w:eastAsiaTheme="minorEastAsia" w:hint="cs"/>
                <w:noProof/>
                <w:rtl/>
                <w:lang w:bidi="ar-SA"/>
              </w:rPr>
              <w:t>إعداد ال</w:t>
            </w:r>
            <w:r w:rsidR="00CE3F6D" w:rsidRPr="00F03FBA">
              <w:rPr>
                <w:rStyle w:val="Hyperlink"/>
                <w:noProof/>
                <w:rtl/>
              </w:rPr>
              <w:t xml:space="preserve">تقارير </w:t>
            </w:r>
            <w:r w:rsidR="00BF13CC">
              <w:rPr>
                <w:rStyle w:val="Hyperlink"/>
                <w:rFonts w:hint="cs"/>
                <w:noProof/>
                <w:rtl/>
              </w:rPr>
              <w:t>حول</w:t>
            </w:r>
            <w:r w:rsidR="00007850">
              <w:rPr>
                <w:rStyle w:val="Hyperlink"/>
                <w:rFonts w:hint="cs"/>
                <w:noProof/>
                <w:rtl/>
              </w:rPr>
              <w:t xml:space="preserve"> </w:t>
            </w:r>
            <w:r w:rsidR="00CE3F6D" w:rsidRPr="00F03FBA">
              <w:rPr>
                <w:rStyle w:val="Hyperlink"/>
                <w:noProof/>
                <w:rtl/>
              </w:rPr>
              <w:t>المخاطر</w:t>
            </w:r>
            <w:r w:rsidR="00CE3F6D">
              <w:rPr>
                <w:noProof/>
                <w:webHidden/>
              </w:rPr>
              <w:tab/>
            </w:r>
            <w:r w:rsidR="00CE3F6D">
              <w:rPr>
                <w:noProof/>
                <w:webHidden/>
              </w:rPr>
              <w:fldChar w:fldCharType="begin"/>
            </w:r>
            <w:r w:rsidR="00CE3F6D">
              <w:rPr>
                <w:noProof/>
                <w:webHidden/>
              </w:rPr>
              <w:instrText xml:space="preserve"> PAGEREF _Toc131787001 \h </w:instrText>
            </w:r>
            <w:r w:rsidR="00CE3F6D">
              <w:rPr>
                <w:noProof/>
                <w:webHidden/>
              </w:rPr>
            </w:r>
            <w:r w:rsidR="00CE3F6D">
              <w:rPr>
                <w:noProof/>
                <w:webHidden/>
              </w:rPr>
              <w:fldChar w:fldCharType="separate"/>
            </w:r>
            <w:r w:rsidR="0019559E">
              <w:rPr>
                <w:noProof/>
                <w:webHidden/>
                <w:rtl/>
              </w:rPr>
              <w:t>5</w:t>
            </w:r>
            <w:r w:rsidR="00CE3F6D">
              <w:rPr>
                <w:noProof/>
                <w:webHidden/>
              </w:rPr>
              <w:fldChar w:fldCharType="end"/>
            </w:r>
          </w:hyperlink>
        </w:p>
        <w:p w14:paraId="067A6515" w14:textId="38438BCF" w:rsidR="00CE3F6D" w:rsidRDefault="00000000" w:rsidP="00CE3F6D">
          <w:pPr>
            <w:pStyle w:val="TOC1"/>
            <w:rPr>
              <w:rFonts w:eastAsiaTheme="minorEastAsia"/>
              <w:noProof/>
              <w:lang w:bidi="ar-SA"/>
            </w:rPr>
          </w:pPr>
          <w:hyperlink w:anchor="_Toc131787002" w:history="1">
            <w:r w:rsidR="00CE3F6D" w:rsidRPr="00F03FBA">
              <w:rPr>
                <w:rStyle w:val="Hyperlink"/>
                <w:noProof/>
                <w:rtl/>
              </w:rPr>
              <w:t>10.</w:t>
            </w:r>
            <w:r w:rsidR="00CE3F6D">
              <w:rPr>
                <w:rFonts w:eastAsiaTheme="minorEastAsia"/>
                <w:noProof/>
                <w:lang w:bidi="ar-SA"/>
              </w:rPr>
              <w:tab/>
            </w:r>
            <w:r w:rsidR="00CE3F6D" w:rsidRPr="00F03FBA">
              <w:rPr>
                <w:rStyle w:val="Hyperlink"/>
                <w:noProof/>
                <w:rtl/>
              </w:rPr>
              <w:t>أداء إدارة المخاطر</w:t>
            </w:r>
            <w:r w:rsidR="00CE3F6D">
              <w:rPr>
                <w:noProof/>
                <w:webHidden/>
              </w:rPr>
              <w:tab/>
            </w:r>
            <w:r w:rsidR="00CE3F6D">
              <w:rPr>
                <w:noProof/>
                <w:webHidden/>
              </w:rPr>
              <w:fldChar w:fldCharType="begin"/>
            </w:r>
            <w:r w:rsidR="00CE3F6D">
              <w:rPr>
                <w:noProof/>
                <w:webHidden/>
              </w:rPr>
              <w:instrText xml:space="preserve"> PAGEREF _Toc131787002 \h </w:instrText>
            </w:r>
            <w:r w:rsidR="00CE3F6D">
              <w:rPr>
                <w:noProof/>
                <w:webHidden/>
              </w:rPr>
            </w:r>
            <w:r w:rsidR="00CE3F6D">
              <w:rPr>
                <w:noProof/>
                <w:webHidden/>
              </w:rPr>
              <w:fldChar w:fldCharType="separate"/>
            </w:r>
            <w:r w:rsidR="0019559E">
              <w:rPr>
                <w:noProof/>
                <w:webHidden/>
                <w:rtl/>
              </w:rPr>
              <w:t>6</w:t>
            </w:r>
            <w:r w:rsidR="00CE3F6D">
              <w:rPr>
                <w:noProof/>
                <w:webHidden/>
              </w:rPr>
              <w:fldChar w:fldCharType="end"/>
            </w:r>
          </w:hyperlink>
        </w:p>
        <w:p w14:paraId="208499FE" w14:textId="437C2F69" w:rsidR="00CE3F6D" w:rsidRDefault="00000000" w:rsidP="00CE3F6D">
          <w:pPr>
            <w:pStyle w:val="TOC1"/>
            <w:rPr>
              <w:rFonts w:eastAsiaTheme="minorEastAsia"/>
              <w:noProof/>
              <w:lang w:bidi="ar-SA"/>
            </w:rPr>
          </w:pPr>
          <w:hyperlink w:anchor="_Toc131787003" w:history="1">
            <w:r w:rsidR="00CE3F6D" w:rsidRPr="00F03FBA">
              <w:rPr>
                <w:rStyle w:val="Hyperlink"/>
                <w:noProof/>
                <w:rtl/>
              </w:rPr>
              <w:t>11.</w:t>
            </w:r>
            <w:r w:rsidR="00CE3F6D">
              <w:rPr>
                <w:rFonts w:eastAsiaTheme="minorEastAsia"/>
                <w:noProof/>
                <w:lang w:bidi="ar-SA"/>
              </w:rPr>
              <w:tab/>
            </w:r>
            <w:r w:rsidR="00007850">
              <w:rPr>
                <w:rStyle w:val="Hyperlink"/>
                <w:rFonts w:hint="cs"/>
                <w:noProof/>
                <w:rtl/>
              </w:rPr>
              <w:t>تقبل</w:t>
            </w:r>
            <w:r w:rsidR="00CE3F6D" w:rsidRPr="00F03FBA">
              <w:rPr>
                <w:rStyle w:val="Hyperlink"/>
                <w:noProof/>
                <w:rtl/>
              </w:rPr>
              <w:t xml:space="preserve"> المخاطرة</w:t>
            </w:r>
            <w:r w:rsidR="00CE3F6D">
              <w:rPr>
                <w:noProof/>
                <w:webHidden/>
              </w:rPr>
              <w:tab/>
            </w:r>
            <w:r w:rsidR="00CE3F6D">
              <w:rPr>
                <w:noProof/>
                <w:webHidden/>
              </w:rPr>
              <w:fldChar w:fldCharType="begin"/>
            </w:r>
            <w:r w:rsidR="00CE3F6D">
              <w:rPr>
                <w:noProof/>
                <w:webHidden/>
              </w:rPr>
              <w:instrText xml:space="preserve"> PAGEREF _Toc131787003 \h </w:instrText>
            </w:r>
            <w:r w:rsidR="00CE3F6D">
              <w:rPr>
                <w:noProof/>
                <w:webHidden/>
              </w:rPr>
            </w:r>
            <w:r w:rsidR="00CE3F6D">
              <w:rPr>
                <w:noProof/>
                <w:webHidden/>
              </w:rPr>
              <w:fldChar w:fldCharType="separate"/>
            </w:r>
            <w:r w:rsidR="0019559E">
              <w:rPr>
                <w:noProof/>
                <w:webHidden/>
                <w:rtl/>
              </w:rPr>
              <w:t>7</w:t>
            </w:r>
            <w:r w:rsidR="00CE3F6D">
              <w:rPr>
                <w:noProof/>
                <w:webHidden/>
              </w:rPr>
              <w:fldChar w:fldCharType="end"/>
            </w:r>
          </w:hyperlink>
        </w:p>
        <w:p w14:paraId="1A146411" w14:textId="6B321ACF" w:rsidR="00CE3F6D" w:rsidRDefault="00000000" w:rsidP="00CE3F6D">
          <w:pPr>
            <w:pStyle w:val="TOC1"/>
            <w:rPr>
              <w:rFonts w:eastAsiaTheme="minorEastAsia"/>
              <w:noProof/>
              <w:lang w:bidi="ar-SA"/>
            </w:rPr>
          </w:pPr>
          <w:hyperlink w:anchor="_Toc131787004" w:history="1">
            <w:r w:rsidR="00CE3F6D" w:rsidRPr="00F03FBA">
              <w:rPr>
                <w:rStyle w:val="Hyperlink"/>
                <w:noProof/>
                <w:rtl/>
              </w:rPr>
              <w:t>12.</w:t>
            </w:r>
            <w:r w:rsidR="00CE3F6D">
              <w:rPr>
                <w:rFonts w:eastAsiaTheme="minorEastAsia"/>
                <w:noProof/>
                <w:lang w:bidi="ar-SA"/>
              </w:rPr>
              <w:tab/>
            </w:r>
            <w:r w:rsidR="00CE3F6D" w:rsidRPr="00F03FBA">
              <w:rPr>
                <w:rStyle w:val="Hyperlink"/>
                <w:noProof/>
                <w:rtl/>
              </w:rPr>
              <w:t xml:space="preserve">المخاطر </w:t>
            </w:r>
            <w:r w:rsidR="00BA7BF6">
              <w:rPr>
                <w:rStyle w:val="Hyperlink"/>
                <w:rFonts w:hint="cs"/>
                <w:noProof/>
                <w:rtl/>
              </w:rPr>
              <w:t>الهامة</w:t>
            </w:r>
            <w:r w:rsidR="00CE3F6D">
              <w:rPr>
                <w:noProof/>
                <w:webHidden/>
              </w:rPr>
              <w:tab/>
            </w:r>
            <w:r w:rsidR="00CE3F6D">
              <w:rPr>
                <w:noProof/>
                <w:webHidden/>
              </w:rPr>
              <w:fldChar w:fldCharType="begin"/>
            </w:r>
            <w:r w:rsidR="00CE3F6D">
              <w:rPr>
                <w:noProof/>
                <w:webHidden/>
              </w:rPr>
              <w:instrText xml:space="preserve"> PAGEREF _Toc131787004 \h </w:instrText>
            </w:r>
            <w:r w:rsidR="00CE3F6D">
              <w:rPr>
                <w:noProof/>
                <w:webHidden/>
              </w:rPr>
            </w:r>
            <w:r w:rsidR="00CE3F6D">
              <w:rPr>
                <w:noProof/>
                <w:webHidden/>
              </w:rPr>
              <w:fldChar w:fldCharType="separate"/>
            </w:r>
            <w:r w:rsidR="0019559E">
              <w:rPr>
                <w:noProof/>
                <w:webHidden/>
                <w:rtl/>
              </w:rPr>
              <w:t>7</w:t>
            </w:r>
            <w:r w:rsidR="00CE3F6D">
              <w:rPr>
                <w:noProof/>
                <w:webHidden/>
              </w:rPr>
              <w:fldChar w:fldCharType="end"/>
            </w:r>
          </w:hyperlink>
        </w:p>
        <w:p w14:paraId="1B4F9BE5" w14:textId="7BC767EB" w:rsidR="00CE3F6D" w:rsidRDefault="00000000" w:rsidP="00CE3F6D">
          <w:pPr>
            <w:pStyle w:val="TOC1"/>
            <w:rPr>
              <w:rFonts w:eastAsiaTheme="minorEastAsia"/>
              <w:noProof/>
              <w:lang w:bidi="ar-SA"/>
            </w:rPr>
          </w:pPr>
          <w:hyperlink w:anchor="_Toc131787005" w:history="1">
            <w:r w:rsidR="00CE3F6D" w:rsidRPr="00F03FBA">
              <w:rPr>
                <w:rStyle w:val="Hyperlink"/>
                <w:noProof/>
                <w:rtl/>
              </w:rPr>
              <w:t>13.</w:t>
            </w:r>
            <w:r w:rsidR="00CE3F6D">
              <w:rPr>
                <w:rFonts w:eastAsiaTheme="minorEastAsia"/>
                <w:noProof/>
                <w:lang w:bidi="ar-SA"/>
              </w:rPr>
              <w:tab/>
            </w:r>
            <w:r w:rsidR="00CE3F6D" w:rsidRPr="00F03FBA">
              <w:rPr>
                <w:rStyle w:val="Hyperlink"/>
                <w:noProof/>
                <w:rtl/>
              </w:rPr>
              <w:t>المراجعة والموافقة</w:t>
            </w:r>
            <w:r w:rsidR="00CE3F6D">
              <w:rPr>
                <w:noProof/>
                <w:webHidden/>
              </w:rPr>
              <w:tab/>
            </w:r>
            <w:r w:rsidR="00CE3F6D">
              <w:rPr>
                <w:noProof/>
                <w:webHidden/>
              </w:rPr>
              <w:fldChar w:fldCharType="begin"/>
            </w:r>
            <w:r w:rsidR="00CE3F6D">
              <w:rPr>
                <w:noProof/>
                <w:webHidden/>
              </w:rPr>
              <w:instrText xml:space="preserve"> PAGEREF _Toc131787005 \h </w:instrText>
            </w:r>
            <w:r w:rsidR="00CE3F6D">
              <w:rPr>
                <w:noProof/>
                <w:webHidden/>
              </w:rPr>
            </w:r>
            <w:r w:rsidR="00CE3F6D">
              <w:rPr>
                <w:noProof/>
                <w:webHidden/>
              </w:rPr>
              <w:fldChar w:fldCharType="separate"/>
            </w:r>
            <w:r w:rsidR="0019559E">
              <w:rPr>
                <w:noProof/>
                <w:webHidden/>
                <w:rtl/>
              </w:rPr>
              <w:t>8</w:t>
            </w:r>
            <w:r w:rsidR="00CE3F6D">
              <w:rPr>
                <w:noProof/>
                <w:webHidden/>
              </w:rPr>
              <w:fldChar w:fldCharType="end"/>
            </w:r>
          </w:hyperlink>
        </w:p>
        <w:p w14:paraId="581C711D" w14:textId="3E453503" w:rsidR="00CE3F6D" w:rsidRDefault="00000000" w:rsidP="00CE3F6D">
          <w:pPr>
            <w:pStyle w:val="TOC1"/>
            <w:rPr>
              <w:rFonts w:eastAsiaTheme="minorEastAsia"/>
              <w:noProof/>
              <w:lang w:bidi="ar-SA"/>
            </w:rPr>
          </w:pPr>
          <w:hyperlink w:anchor="_Toc131787006" w:history="1">
            <w:r w:rsidR="00CE3F6D" w:rsidRPr="00F03FBA">
              <w:rPr>
                <w:rStyle w:val="Hyperlink"/>
                <w:noProof/>
                <w:rtl/>
              </w:rPr>
              <w:t>14.</w:t>
            </w:r>
            <w:r w:rsidR="00CE3F6D">
              <w:rPr>
                <w:rFonts w:eastAsiaTheme="minorEastAsia"/>
                <w:noProof/>
                <w:lang w:bidi="ar-SA"/>
              </w:rPr>
              <w:tab/>
            </w:r>
            <w:r w:rsidR="00CE3F6D" w:rsidRPr="00F03FBA">
              <w:rPr>
                <w:rStyle w:val="Hyperlink"/>
                <w:noProof/>
                <w:rtl/>
              </w:rPr>
              <w:t xml:space="preserve">المراجع </w:t>
            </w:r>
            <w:r w:rsidR="00BA7BF6">
              <w:rPr>
                <w:rStyle w:val="Hyperlink"/>
                <w:rFonts w:hint="cs"/>
                <w:noProof/>
                <w:rtl/>
              </w:rPr>
              <w:t>والوثائق</w:t>
            </w:r>
            <w:r w:rsidR="00CE3F6D" w:rsidRPr="00F03FBA">
              <w:rPr>
                <w:rStyle w:val="Hyperlink"/>
                <w:noProof/>
                <w:rtl/>
              </w:rPr>
              <w:t xml:space="preserve"> ذات الصلة</w:t>
            </w:r>
            <w:r w:rsidR="00CE3F6D">
              <w:rPr>
                <w:noProof/>
                <w:webHidden/>
              </w:rPr>
              <w:tab/>
            </w:r>
            <w:r w:rsidR="00CE3F6D">
              <w:rPr>
                <w:noProof/>
                <w:webHidden/>
              </w:rPr>
              <w:fldChar w:fldCharType="begin"/>
            </w:r>
            <w:r w:rsidR="00CE3F6D">
              <w:rPr>
                <w:noProof/>
                <w:webHidden/>
              </w:rPr>
              <w:instrText xml:space="preserve"> PAGEREF _Toc131787006 \h </w:instrText>
            </w:r>
            <w:r w:rsidR="00CE3F6D">
              <w:rPr>
                <w:noProof/>
                <w:webHidden/>
              </w:rPr>
            </w:r>
            <w:r w:rsidR="00CE3F6D">
              <w:rPr>
                <w:noProof/>
                <w:webHidden/>
              </w:rPr>
              <w:fldChar w:fldCharType="separate"/>
            </w:r>
            <w:r w:rsidR="0019559E">
              <w:rPr>
                <w:noProof/>
                <w:webHidden/>
                <w:rtl/>
              </w:rPr>
              <w:t>8</w:t>
            </w:r>
            <w:r w:rsidR="00CE3F6D">
              <w:rPr>
                <w:noProof/>
                <w:webHidden/>
              </w:rPr>
              <w:fldChar w:fldCharType="end"/>
            </w:r>
          </w:hyperlink>
        </w:p>
        <w:p w14:paraId="28A9DC9D" w14:textId="562C45F8" w:rsidR="00752C24" w:rsidRDefault="00D36F45" w:rsidP="00CE3F6D">
          <w:pPr>
            <w:bidi/>
            <w:rPr>
              <w:rtl/>
            </w:rPr>
          </w:pPr>
          <w:r>
            <w:fldChar w:fldCharType="end"/>
          </w:r>
        </w:p>
      </w:sdtContent>
    </w:sdt>
    <w:p w14:paraId="09F5CA3F" w14:textId="77777777" w:rsidR="00912296" w:rsidRDefault="00912296"/>
    <w:p w14:paraId="3CC60AFD" w14:textId="6B8B36BF" w:rsidR="00912296" w:rsidRDefault="00912296"/>
    <w:p w14:paraId="56C02935" w14:textId="7CB29A49" w:rsidR="00D36F45" w:rsidRDefault="00D36F45"/>
    <w:p w14:paraId="6AD5D3CF" w14:textId="77777777" w:rsidR="00D36F45" w:rsidRDefault="00D36F45"/>
    <w:p w14:paraId="66ABDC98" w14:textId="7C20BB59" w:rsidR="00912296" w:rsidRDefault="00912296"/>
    <w:p w14:paraId="0EC04A1C" w14:textId="01E7C28E" w:rsidR="000A5B40" w:rsidRDefault="000A5B40"/>
    <w:p w14:paraId="331F85C6" w14:textId="5B5BBBA5" w:rsidR="000A5B40" w:rsidRDefault="000A5B40"/>
    <w:p w14:paraId="693A9B0E" w14:textId="085B5A6E" w:rsidR="000A5B40" w:rsidRDefault="000A5B40"/>
    <w:p w14:paraId="33A8E87B" w14:textId="71EB8B33" w:rsidR="000A5B40" w:rsidRDefault="000A5B40"/>
    <w:p w14:paraId="74481F88" w14:textId="77777777" w:rsidR="000A5B40" w:rsidRDefault="000A5B40"/>
    <w:p w14:paraId="678C58B7" w14:textId="77777777" w:rsidR="00912296" w:rsidRDefault="00912296"/>
    <w:tbl>
      <w:tblPr>
        <w:tblStyle w:val="TableGrid"/>
        <w:bidiVisual/>
        <w:tblW w:w="0" w:type="auto"/>
        <w:tblLook w:val="04A0" w:firstRow="1" w:lastRow="0" w:firstColumn="1" w:lastColumn="0" w:noHBand="0" w:noVBand="1"/>
      </w:tblPr>
      <w:tblGrid>
        <w:gridCol w:w="2263"/>
        <w:gridCol w:w="3970"/>
        <w:gridCol w:w="3117"/>
      </w:tblGrid>
      <w:tr w:rsidR="00502B06" w14:paraId="79701EAE" w14:textId="77777777" w:rsidTr="00502B06">
        <w:tc>
          <w:tcPr>
            <w:tcW w:w="9350" w:type="dxa"/>
            <w:gridSpan w:val="3"/>
            <w:shd w:val="clear" w:color="auto" w:fill="4472C4" w:themeFill="accent1"/>
          </w:tcPr>
          <w:p w14:paraId="728BD4D0" w14:textId="2FCB8FAA" w:rsidR="00502B06" w:rsidRPr="00502B06" w:rsidRDefault="00502B06" w:rsidP="00502B06">
            <w:pPr>
              <w:bidi/>
              <w:jc w:val="center"/>
              <w:rPr>
                <w:b/>
                <w:bCs/>
                <w:color w:val="FFFFFF" w:themeColor="background1"/>
                <w:rtl/>
              </w:rPr>
            </w:pPr>
            <w:r>
              <w:rPr>
                <w:rFonts w:hint="cs"/>
                <w:b/>
                <w:bCs/>
                <w:color w:val="FFFFFF" w:themeColor="background1"/>
                <w:rtl/>
              </w:rPr>
              <w:t>معلومات المستند</w:t>
            </w:r>
          </w:p>
        </w:tc>
      </w:tr>
      <w:tr w:rsidR="00912296" w14:paraId="5E90319C" w14:textId="77777777" w:rsidTr="00502B06">
        <w:tc>
          <w:tcPr>
            <w:tcW w:w="2263" w:type="dxa"/>
            <w:shd w:val="clear" w:color="auto" w:fill="4472C4" w:themeFill="accent1"/>
          </w:tcPr>
          <w:p w14:paraId="482A7ED4" w14:textId="12BC0D2C" w:rsidR="00912296" w:rsidRPr="00502B06" w:rsidRDefault="00912296">
            <w:pPr>
              <w:bidi/>
              <w:rPr>
                <w:b/>
                <w:bCs/>
                <w:color w:val="FFFFFF" w:themeColor="background1"/>
                <w:rtl/>
              </w:rPr>
            </w:pPr>
            <w:r>
              <w:rPr>
                <w:rFonts w:hint="cs"/>
                <w:b/>
                <w:bCs/>
                <w:color w:val="FFFFFF" w:themeColor="background1"/>
                <w:rtl/>
              </w:rPr>
              <w:t>تاريخ الإصدار / التحديث</w:t>
            </w:r>
          </w:p>
        </w:tc>
        <w:tc>
          <w:tcPr>
            <w:tcW w:w="3970" w:type="dxa"/>
          </w:tcPr>
          <w:p w14:paraId="3EA36A60" w14:textId="2F532DB9" w:rsidR="00912296" w:rsidRDefault="00912296">
            <w:pPr>
              <w:bidi/>
              <w:rPr>
                <w:rtl/>
              </w:rPr>
            </w:pPr>
            <w:r>
              <w:rPr>
                <w:rFonts w:hint="cs"/>
                <w:rtl/>
              </w:rPr>
              <w:t>تاريخ الإنشاء:</w:t>
            </w:r>
          </w:p>
          <w:p w14:paraId="21506E99" w14:textId="4C9EBB03" w:rsidR="00912296" w:rsidRDefault="00912296">
            <w:pPr>
              <w:bidi/>
              <w:rPr>
                <w:rtl/>
              </w:rPr>
            </w:pPr>
            <w:r>
              <w:rPr>
                <w:rFonts w:hint="cs"/>
                <w:rtl/>
              </w:rPr>
              <w:t>تاريخ آخر مراجعة / تحديث:</w:t>
            </w:r>
          </w:p>
        </w:tc>
        <w:tc>
          <w:tcPr>
            <w:tcW w:w="3117" w:type="dxa"/>
          </w:tcPr>
          <w:p w14:paraId="25AFA66C" w14:textId="2C3D9E1D" w:rsidR="00912296" w:rsidRDefault="00B1078F">
            <w:pPr>
              <w:bidi/>
              <w:rPr>
                <w:rtl/>
              </w:rPr>
            </w:pPr>
            <w:r>
              <w:rPr>
                <w:rFonts w:hint="cs"/>
                <w:rtl/>
              </w:rPr>
              <w:t>النسخة: &lt;1،2،3&gt;</w:t>
            </w:r>
          </w:p>
        </w:tc>
      </w:tr>
      <w:tr w:rsidR="00912296" w14:paraId="28EF65B7" w14:textId="77777777" w:rsidTr="00502B06">
        <w:tc>
          <w:tcPr>
            <w:tcW w:w="2263" w:type="dxa"/>
            <w:shd w:val="clear" w:color="auto" w:fill="4472C4" w:themeFill="accent1"/>
          </w:tcPr>
          <w:p w14:paraId="5CCC063C" w14:textId="12F4ABB5" w:rsidR="00912296" w:rsidRPr="00502B06" w:rsidRDefault="00912296">
            <w:pPr>
              <w:bidi/>
              <w:rPr>
                <w:b/>
                <w:bCs/>
                <w:color w:val="FFFFFF" w:themeColor="background1"/>
                <w:rtl/>
              </w:rPr>
            </w:pPr>
            <w:r>
              <w:rPr>
                <w:rFonts w:hint="cs"/>
                <w:b/>
                <w:bCs/>
                <w:color w:val="FFFFFF" w:themeColor="background1"/>
                <w:rtl/>
              </w:rPr>
              <w:t>المسؤول عن تطبيق السياسة</w:t>
            </w:r>
            <w:r w:rsidR="00B35E8F">
              <w:rPr>
                <w:rFonts w:hint="cs"/>
                <w:b/>
                <w:bCs/>
                <w:color w:val="FFFFFF" w:themeColor="background1"/>
                <w:rtl/>
              </w:rPr>
              <w:t xml:space="preserve"> (مالك </w:t>
            </w:r>
            <w:r w:rsidR="00592033">
              <w:rPr>
                <w:rFonts w:hint="cs"/>
                <w:b/>
                <w:bCs/>
                <w:color w:val="FFFFFF" w:themeColor="background1"/>
                <w:rtl/>
              </w:rPr>
              <w:t>السياسة)</w:t>
            </w:r>
          </w:p>
        </w:tc>
        <w:tc>
          <w:tcPr>
            <w:tcW w:w="7087" w:type="dxa"/>
            <w:gridSpan w:val="2"/>
          </w:tcPr>
          <w:p w14:paraId="2AA22197" w14:textId="2221E6CD" w:rsidR="00912296" w:rsidRDefault="00912296">
            <w:pPr>
              <w:bidi/>
              <w:rPr>
                <w:rtl/>
              </w:rPr>
            </w:pPr>
            <w:r>
              <w:rPr>
                <w:rFonts w:hint="cs"/>
                <w:rtl/>
              </w:rPr>
              <w:t xml:space="preserve">مثال: مسؤول إدارة المخاطر </w:t>
            </w:r>
          </w:p>
        </w:tc>
      </w:tr>
      <w:tr w:rsidR="00912296" w14:paraId="2D73D377" w14:textId="77777777" w:rsidTr="00502B06">
        <w:tc>
          <w:tcPr>
            <w:tcW w:w="2263" w:type="dxa"/>
            <w:shd w:val="clear" w:color="auto" w:fill="4472C4" w:themeFill="accent1"/>
          </w:tcPr>
          <w:p w14:paraId="031DD861" w14:textId="340861DB" w:rsidR="00912296" w:rsidRPr="00502B06" w:rsidRDefault="00912296">
            <w:pPr>
              <w:bidi/>
              <w:rPr>
                <w:b/>
                <w:bCs/>
                <w:color w:val="FFFFFF" w:themeColor="background1"/>
                <w:rtl/>
              </w:rPr>
            </w:pPr>
            <w:r>
              <w:rPr>
                <w:rFonts w:hint="cs"/>
                <w:b/>
                <w:bCs/>
                <w:color w:val="FFFFFF" w:themeColor="background1"/>
                <w:rtl/>
              </w:rPr>
              <w:t>وافق عليه</w:t>
            </w:r>
          </w:p>
        </w:tc>
        <w:tc>
          <w:tcPr>
            <w:tcW w:w="3970" w:type="dxa"/>
          </w:tcPr>
          <w:p w14:paraId="2B02ABE0" w14:textId="0671D339" w:rsidR="00912296" w:rsidRDefault="00912296">
            <w:pPr>
              <w:bidi/>
              <w:rPr>
                <w:rtl/>
              </w:rPr>
            </w:pPr>
            <w:r>
              <w:rPr>
                <w:rFonts w:hint="cs"/>
                <w:rtl/>
              </w:rPr>
              <w:t>مثال: المراجع العام، دولة الجهاز الأعلى للرقابة</w:t>
            </w:r>
          </w:p>
        </w:tc>
        <w:tc>
          <w:tcPr>
            <w:tcW w:w="3117" w:type="dxa"/>
          </w:tcPr>
          <w:p w14:paraId="2088716B" w14:textId="1550AFE5" w:rsidR="00912296" w:rsidRDefault="00912296">
            <w:pPr>
              <w:bidi/>
              <w:rPr>
                <w:rtl/>
              </w:rPr>
            </w:pPr>
            <w:r>
              <w:rPr>
                <w:rFonts w:hint="cs"/>
                <w:rtl/>
              </w:rPr>
              <w:t>&lt;يوم، شهر، سنة&gt;</w:t>
            </w:r>
          </w:p>
        </w:tc>
      </w:tr>
    </w:tbl>
    <w:p w14:paraId="5D889267" w14:textId="6A3AA9AE" w:rsidR="000E651D" w:rsidRDefault="000E651D">
      <w:pPr>
        <w:bidi/>
        <w:rPr>
          <w:rtl/>
        </w:rPr>
      </w:pPr>
      <w:r>
        <w:rPr>
          <w:rFonts w:hint="cs"/>
          <w:rtl/>
        </w:rPr>
        <w:lastRenderedPageBreak/>
        <w:br w:type="page"/>
      </w:r>
    </w:p>
    <w:p w14:paraId="5993D882" w14:textId="77777777" w:rsidR="000E651D" w:rsidRDefault="000E651D"/>
    <w:p w14:paraId="7684BB48" w14:textId="453E97F2" w:rsidR="000E651D" w:rsidRPr="000263C4" w:rsidRDefault="00DE1BAE" w:rsidP="000263C4">
      <w:pPr>
        <w:pStyle w:val="Heading1"/>
        <w:bidi/>
        <w:rPr>
          <w:rtl/>
        </w:rPr>
      </w:pPr>
      <w:r>
        <w:rPr>
          <w:rFonts w:hint="cs"/>
          <w:rtl/>
        </w:rPr>
        <w:t>الغرض</w:t>
      </w:r>
    </w:p>
    <w:p w14:paraId="545C6CEC" w14:textId="78CB773E" w:rsidR="00912296" w:rsidRDefault="00912296" w:rsidP="00912296"/>
    <w:p w14:paraId="542D61EE" w14:textId="3B0E149D" w:rsidR="00912296" w:rsidRDefault="00430AB6" w:rsidP="00912296">
      <w:pPr>
        <w:bidi/>
        <w:rPr>
          <w:rtl/>
        </w:rPr>
      </w:pPr>
      <w:r>
        <w:rPr>
          <w:rFonts w:hint="cs"/>
          <w:rtl/>
        </w:rPr>
        <w:t xml:space="preserve">يتم هنا </w:t>
      </w:r>
      <w:r w:rsidR="00912296">
        <w:rPr>
          <w:rFonts w:hint="cs"/>
          <w:rtl/>
        </w:rPr>
        <w:t xml:space="preserve">عرض الغرض من سياسة إدارة المخاطر </w:t>
      </w:r>
    </w:p>
    <w:p w14:paraId="5A5F06C9" w14:textId="7D10ECBE" w:rsidR="00912296" w:rsidRPr="00912296" w:rsidRDefault="00912296" w:rsidP="00912296">
      <w:pPr>
        <w:bidi/>
        <w:rPr>
          <w:rtl/>
        </w:rPr>
      </w:pPr>
      <w:r>
        <w:rPr>
          <w:rFonts w:hint="cs"/>
          <w:rtl/>
        </w:rPr>
        <w:t xml:space="preserve">مثال: ترمي سياسة إدارة المخاطر إلى توفير التوجيه والإرشاد فيما يتعلق بإدارة المخاطر لدعم تحقيق أهداف </w:t>
      </w:r>
      <w:r w:rsidR="00150874">
        <w:rPr>
          <w:rFonts w:hint="cs"/>
          <w:rtl/>
        </w:rPr>
        <w:t>الجهاز</w:t>
      </w:r>
      <w:r>
        <w:rPr>
          <w:rFonts w:hint="cs"/>
          <w:rtl/>
        </w:rPr>
        <w:t xml:space="preserve"> وحماية موظفيه ومصالحه وضمان الاستدامة المالية.</w:t>
      </w:r>
    </w:p>
    <w:p w14:paraId="53516E50" w14:textId="793917F3" w:rsidR="000E651D" w:rsidRDefault="000E651D" w:rsidP="000263C4">
      <w:pPr>
        <w:pStyle w:val="Heading1"/>
        <w:bidi/>
        <w:rPr>
          <w:rtl/>
        </w:rPr>
      </w:pPr>
      <w:bookmarkStart w:id="0" w:name="_Toc131786994"/>
      <w:r>
        <w:rPr>
          <w:rFonts w:hint="cs"/>
          <w:rtl/>
        </w:rPr>
        <w:t>النطاق</w:t>
      </w:r>
      <w:bookmarkEnd w:id="0"/>
    </w:p>
    <w:p w14:paraId="2990D5FD" w14:textId="346E062E" w:rsidR="00912296" w:rsidRDefault="00912296" w:rsidP="00912296"/>
    <w:p w14:paraId="2A04CDDB" w14:textId="1396E38C" w:rsidR="00912296" w:rsidRDefault="007C5880" w:rsidP="00912296">
      <w:pPr>
        <w:bidi/>
        <w:rPr>
          <w:rtl/>
        </w:rPr>
      </w:pPr>
      <w:r>
        <w:rPr>
          <w:rFonts w:hint="cs"/>
          <w:rtl/>
        </w:rPr>
        <w:t xml:space="preserve">يتم هنا </w:t>
      </w:r>
      <w:r w:rsidR="00912296">
        <w:rPr>
          <w:rFonts w:hint="cs"/>
          <w:rtl/>
        </w:rPr>
        <w:t>تحديد من ت</w:t>
      </w:r>
      <w:r>
        <w:rPr>
          <w:rFonts w:hint="cs"/>
          <w:rtl/>
        </w:rPr>
        <w:t>ن</w:t>
      </w:r>
      <w:r w:rsidR="00912296">
        <w:rPr>
          <w:rFonts w:hint="cs"/>
          <w:rtl/>
        </w:rPr>
        <w:t xml:space="preserve">طبق عليهم السياسة. </w:t>
      </w:r>
    </w:p>
    <w:p w14:paraId="7BEFE02F" w14:textId="0D9D2199" w:rsidR="00912296" w:rsidRPr="00412307" w:rsidRDefault="00912296" w:rsidP="00912296">
      <w:pPr>
        <w:bidi/>
        <w:rPr>
          <w:lang w:val="nb-NO"/>
        </w:rPr>
      </w:pPr>
      <w:r>
        <w:rPr>
          <w:rFonts w:hint="cs"/>
          <w:rtl/>
        </w:rPr>
        <w:t>مثال: ت</w:t>
      </w:r>
      <w:r w:rsidR="00412307">
        <w:rPr>
          <w:rFonts w:hint="cs"/>
          <w:rtl/>
          <w:lang w:bidi="ar-SA"/>
        </w:rPr>
        <w:t>ن</w:t>
      </w:r>
      <w:r>
        <w:rPr>
          <w:rFonts w:hint="cs"/>
          <w:rtl/>
        </w:rPr>
        <w:t xml:space="preserve">طبق السياسة على كافة أنشطة [ادرج اسم </w:t>
      </w:r>
      <w:r w:rsidR="00132463">
        <w:rPr>
          <w:rFonts w:hint="cs"/>
          <w:rtl/>
        </w:rPr>
        <w:t>الجهاز</w:t>
      </w:r>
      <w:r>
        <w:rPr>
          <w:rFonts w:hint="cs"/>
          <w:rtl/>
        </w:rPr>
        <w:t xml:space="preserve">]. وتشكل جزءًا من إطار الحوكمة الخاص بـ [اسم </w:t>
      </w:r>
      <w:r w:rsidR="00132463">
        <w:rPr>
          <w:rFonts w:hint="cs"/>
          <w:rtl/>
        </w:rPr>
        <w:t>الجهاز</w:t>
      </w:r>
      <w:r>
        <w:rPr>
          <w:rFonts w:hint="cs"/>
          <w:rtl/>
        </w:rPr>
        <w:t xml:space="preserve">] وتسري </w:t>
      </w:r>
      <w:r w:rsidR="00C97E72">
        <w:rPr>
          <w:rtl/>
        </w:rPr>
        <w:br/>
      </w:r>
      <w:r>
        <w:rPr>
          <w:rFonts w:hint="cs"/>
          <w:rtl/>
        </w:rPr>
        <w:t>على جميع الموظفين والمتعاقدين والمتطوعين.</w:t>
      </w:r>
    </w:p>
    <w:p w14:paraId="7B251188" w14:textId="5C4B9E57" w:rsidR="00D36F45" w:rsidRDefault="00D36F45" w:rsidP="000263C4">
      <w:pPr>
        <w:pStyle w:val="Heading1"/>
        <w:bidi/>
        <w:rPr>
          <w:rtl/>
        </w:rPr>
      </w:pPr>
      <w:bookmarkStart w:id="1" w:name="_Toc131786995"/>
      <w:r>
        <w:rPr>
          <w:rFonts w:hint="cs"/>
          <w:rtl/>
        </w:rPr>
        <w:t>المبادئ العامة</w:t>
      </w:r>
      <w:bookmarkEnd w:id="1"/>
    </w:p>
    <w:p w14:paraId="5C065B0D" w14:textId="7ADFEDB1" w:rsidR="00D36F45" w:rsidRDefault="00D36F45" w:rsidP="00D36F45"/>
    <w:p w14:paraId="7BAE95AF" w14:textId="23755A7A" w:rsidR="00D36F45" w:rsidRDefault="00974A1C" w:rsidP="00D36F45">
      <w:pPr>
        <w:bidi/>
        <w:rPr>
          <w:rtl/>
        </w:rPr>
      </w:pPr>
      <w:r>
        <w:rPr>
          <w:rFonts w:hint="cs"/>
          <w:rtl/>
        </w:rPr>
        <w:t xml:space="preserve">يتم هنا </w:t>
      </w:r>
      <w:r w:rsidR="00D36F45">
        <w:rPr>
          <w:rFonts w:hint="cs"/>
          <w:rtl/>
        </w:rPr>
        <w:t>رسم الخطوط العامة للمبادئ التي يتعين اتباعها في منهجية إدارة المخاطر.</w:t>
      </w:r>
    </w:p>
    <w:p w14:paraId="0E016D4B" w14:textId="67CA969B" w:rsidR="00D36F45" w:rsidRDefault="00D36F45" w:rsidP="00D36F45"/>
    <w:p w14:paraId="64E037F7" w14:textId="1F8C1417" w:rsidR="00D36F45" w:rsidRDefault="00D36F45" w:rsidP="00D36F45">
      <w:pPr>
        <w:bidi/>
        <w:rPr>
          <w:rtl/>
        </w:rPr>
      </w:pPr>
      <w:r>
        <w:rPr>
          <w:rFonts w:hint="cs"/>
          <w:rtl/>
        </w:rPr>
        <w:t>أمثلة:</w:t>
      </w:r>
    </w:p>
    <w:p w14:paraId="086FAB46" w14:textId="19C9D63A" w:rsidR="00326B2D" w:rsidRDefault="00326B2D" w:rsidP="00326B2D">
      <w:pPr>
        <w:pStyle w:val="NoSpacing"/>
        <w:numPr>
          <w:ilvl w:val="0"/>
          <w:numId w:val="8"/>
        </w:numPr>
        <w:bidi/>
        <w:rPr>
          <w:rtl/>
        </w:rPr>
      </w:pPr>
      <w:r>
        <w:rPr>
          <w:rFonts w:hint="cs"/>
          <w:rtl/>
        </w:rPr>
        <w:t xml:space="preserve">أخذ أهداف </w:t>
      </w:r>
      <w:r w:rsidR="00F001E0">
        <w:rPr>
          <w:rFonts w:hint="cs"/>
          <w:rtl/>
        </w:rPr>
        <w:t>أهداف</w:t>
      </w:r>
      <w:r>
        <w:rPr>
          <w:rFonts w:hint="cs"/>
          <w:rtl/>
        </w:rPr>
        <w:t xml:space="preserve"> وغاياته في الاعتبار.</w:t>
      </w:r>
    </w:p>
    <w:p w14:paraId="56599F09" w14:textId="6EB23DC4" w:rsidR="00D36F45" w:rsidRDefault="00D36F45" w:rsidP="00D36F45">
      <w:pPr>
        <w:pStyle w:val="NoSpacing"/>
        <w:numPr>
          <w:ilvl w:val="0"/>
          <w:numId w:val="8"/>
        </w:numPr>
        <w:bidi/>
        <w:rPr>
          <w:rtl/>
        </w:rPr>
      </w:pPr>
      <w:r>
        <w:rPr>
          <w:rFonts w:hint="cs"/>
          <w:rtl/>
        </w:rPr>
        <w:t xml:space="preserve">معالجة كل من حماية القيمة وصناعة القيمة </w:t>
      </w:r>
    </w:p>
    <w:p w14:paraId="0085DD2D" w14:textId="4C614AB4" w:rsidR="00D36F45" w:rsidRDefault="00D36F45" w:rsidP="00D36F45">
      <w:pPr>
        <w:pStyle w:val="NoSpacing"/>
        <w:numPr>
          <w:ilvl w:val="0"/>
          <w:numId w:val="8"/>
        </w:numPr>
        <w:bidi/>
        <w:rPr>
          <w:rtl/>
        </w:rPr>
      </w:pPr>
      <w:r>
        <w:rPr>
          <w:rFonts w:hint="cs"/>
          <w:rtl/>
        </w:rPr>
        <w:t xml:space="preserve">ضمان توضيح الأدوار والمسؤوليات بشكل واضح وصريح. </w:t>
      </w:r>
    </w:p>
    <w:p w14:paraId="1D38C7C6" w14:textId="46F8778C" w:rsidR="00326B2D" w:rsidRDefault="00D36F45" w:rsidP="00326B2D">
      <w:pPr>
        <w:pStyle w:val="NoSpacing"/>
        <w:numPr>
          <w:ilvl w:val="0"/>
          <w:numId w:val="8"/>
        </w:numPr>
        <w:bidi/>
        <w:rPr>
          <w:rtl/>
        </w:rPr>
      </w:pPr>
      <w:r>
        <w:rPr>
          <w:rFonts w:hint="cs"/>
          <w:rtl/>
        </w:rPr>
        <w:t xml:space="preserve">ضمان ملاءمة العملية المستخدمة لإدارة المخاطر للغرض المطلوب. </w:t>
      </w:r>
    </w:p>
    <w:p w14:paraId="4790EE0B" w14:textId="57FCEDB9" w:rsidR="00326B2D" w:rsidRDefault="00326B2D" w:rsidP="00326B2D">
      <w:pPr>
        <w:pStyle w:val="NoSpacing"/>
        <w:numPr>
          <w:ilvl w:val="0"/>
          <w:numId w:val="8"/>
        </w:numPr>
        <w:bidi/>
        <w:rPr>
          <w:rtl/>
        </w:rPr>
      </w:pPr>
      <w:r>
        <w:rPr>
          <w:rFonts w:hint="cs"/>
          <w:rtl/>
        </w:rPr>
        <w:t>السعي للتحسين المستمر.</w:t>
      </w:r>
    </w:p>
    <w:p w14:paraId="6DA6F177" w14:textId="67C59FA3" w:rsidR="00802FCE" w:rsidRDefault="00802FCE" w:rsidP="00802FCE">
      <w:pPr>
        <w:pStyle w:val="NoSpacing"/>
      </w:pPr>
    </w:p>
    <w:p w14:paraId="2EEE1B4A" w14:textId="212A5398" w:rsidR="00802FCE" w:rsidRDefault="00A674F3" w:rsidP="00802FCE">
      <w:pPr>
        <w:pStyle w:val="NoSpacing"/>
        <w:bidi/>
        <w:rPr>
          <w:rtl/>
        </w:rPr>
      </w:pPr>
      <w:r w:rsidRPr="00A674F3">
        <w:rPr>
          <w:rFonts w:asciiTheme="minorBidi" w:hAnsiTheme="minorBidi"/>
        </w:rPr>
        <w:t>]</w:t>
      </w:r>
      <w:r>
        <w:rPr>
          <w:rtl/>
        </w:rPr>
        <w:t xml:space="preserve"> </w:t>
      </w:r>
      <w:r w:rsidR="00802FCE">
        <w:rPr>
          <w:rFonts w:hint="cs"/>
          <w:rtl/>
        </w:rPr>
        <w:t xml:space="preserve">مدخلات </w:t>
      </w:r>
      <w:r w:rsidR="00285194">
        <w:rPr>
          <w:rFonts w:hint="cs"/>
          <w:rtl/>
        </w:rPr>
        <w:t xml:space="preserve">من </w:t>
      </w:r>
      <w:r w:rsidR="00802FCE">
        <w:rPr>
          <w:rFonts w:hint="cs"/>
          <w:rtl/>
        </w:rPr>
        <w:t xml:space="preserve">ورشة </w:t>
      </w:r>
      <w:r w:rsidR="00802FCE">
        <w:t>CRISP</w:t>
      </w:r>
      <w:r w:rsidR="00802FCE">
        <w:rPr>
          <w:rFonts w:hint="cs"/>
          <w:rtl/>
        </w:rPr>
        <w:t>:</w:t>
      </w:r>
    </w:p>
    <w:p w14:paraId="48378F8F" w14:textId="168B49A0" w:rsidR="00802FCE" w:rsidRDefault="00802FCE" w:rsidP="00802FCE">
      <w:pPr>
        <w:pStyle w:val="NoSpacing"/>
      </w:pPr>
    </w:p>
    <w:p w14:paraId="1B8305DA" w14:textId="77777777" w:rsidR="00FA2B7E" w:rsidRPr="00FA2B7E" w:rsidRDefault="00FA2B7E" w:rsidP="00FA2B7E">
      <w:pPr>
        <w:pStyle w:val="NoSpacing"/>
        <w:bidi/>
        <w:rPr>
          <w:bCs/>
          <w:iCs/>
          <w:rtl/>
        </w:rPr>
      </w:pPr>
      <w:r>
        <w:rPr>
          <w:rFonts w:hint="cs"/>
          <w:rtl/>
        </w:rPr>
        <w:t>المبادئ العامة</w:t>
      </w:r>
    </w:p>
    <w:p w14:paraId="0C843392" w14:textId="77777777" w:rsidR="00FA2B7E" w:rsidRPr="00FA2B7E" w:rsidRDefault="00FA2B7E" w:rsidP="00FA2B7E">
      <w:pPr>
        <w:pStyle w:val="NoSpacing"/>
        <w:rPr>
          <w:bCs/>
          <w:iCs/>
        </w:rPr>
      </w:pPr>
    </w:p>
    <w:p w14:paraId="46BB246E" w14:textId="6D671CDF" w:rsidR="00FA2B7E" w:rsidRPr="00FA2B7E" w:rsidRDefault="00FA2B7E" w:rsidP="00FA2B7E">
      <w:pPr>
        <w:pStyle w:val="NoSpacing"/>
        <w:numPr>
          <w:ilvl w:val="0"/>
          <w:numId w:val="17"/>
        </w:numPr>
        <w:bidi/>
        <w:rPr>
          <w:bCs/>
          <w:iCs/>
          <w:rtl/>
        </w:rPr>
      </w:pPr>
      <w:r>
        <w:rPr>
          <w:rFonts w:hint="cs"/>
          <w:rtl/>
        </w:rPr>
        <w:t xml:space="preserve">جعل إدارة المخاطر جزءًا أساسيًا من ثقافة الجهاز الأعلى للرقابة والخطة الاستراتيجية لصنع القرار في تحقيق الأهداف بما يؤدي إلى التحقيق الأمثل للمخرجات والنتائج. </w:t>
      </w:r>
    </w:p>
    <w:p w14:paraId="1471793D" w14:textId="6FD78561" w:rsidR="00FA2B7E" w:rsidRPr="00FA2B7E" w:rsidRDefault="00144B04" w:rsidP="00FA2B7E">
      <w:pPr>
        <w:pStyle w:val="NoSpacing"/>
        <w:numPr>
          <w:ilvl w:val="0"/>
          <w:numId w:val="17"/>
        </w:numPr>
        <w:bidi/>
        <w:rPr>
          <w:bCs/>
          <w:iCs/>
          <w:rtl/>
        </w:rPr>
      </w:pPr>
      <w:r>
        <w:rPr>
          <w:rFonts w:hint="cs"/>
          <w:rtl/>
        </w:rPr>
        <w:t>الحفاظ على</w:t>
      </w:r>
      <w:r w:rsidR="00FA2B7E">
        <w:rPr>
          <w:rFonts w:hint="cs"/>
          <w:rtl/>
        </w:rPr>
        <w:t xml:space="preserve"> إدارة مخاطر </w:t>
      </w:r>
      <w:r>
        <w:rPr>
          <w:rFonts w:hint="cs"/>
          <w:rtl/>
        </w:rPr>
        <w:t xml:space="preserve">ذات </w:t>
      </w:r>
      <w:r w:rsidR="00BE6BD9">
        <w:rPr>
          <w:rFonts w:hint="cs"/>
          <w:rtl/>
        </w:rPr>
        <w:t>رؤية</w:t>
      </w:r>
      <w:r w:rsidR="00FA2B7E">
        <w:rPr>
          <w:rFonts w:hint="cs"/>
          <w:rtl/>
        </w:rPr>
        <w:t xml:space="preserve"> متطلعة للمستقبل بدلًا من إدارة مخاطر قائمة على رد الفعل، وذلك عن طريق تشجيع المخاطرة المخطط لها والمدارة بشكل جيد. </w:t>
      </w:r>
    </w:p>
    <w:p w14:paraId="6044D480" w14:textId="6F96A067" w:rsidR="00FA2B7E" w:rsidRPr="00FA2B7E" w:rsidRDefault="00FA2B7E" w:rsidP="00FA2B7E">
      <w:pPr>
        <w:pStyle w:val="NoSpacing"/>
        <w:numPr>
          <w:ilvl w:val="0"/>
          <w:numId w:val="17"/>
        </w:numPr>
        <w:bidi/>
        <w:rPr>
          <w:bCs/>
          <w:iCs/>
          <w:rtl/>
        </w:rPr>
      </w:pPr>
      <w:r>
        <w:rPr>
          <w:rFonts w:hint="cs"/>
          <w:rtl/>
        </w:rPr>
        <w:t>تحسين عمليات التخطيط والأداء، مما يمكن الجهاز الأعلى للرقابة من التركيز على تقديم الخدمات الأساسية والتحس</w:t>
      </w:r>
      <w:r w:rsidR="00262BA2">
        <w:rPr>
          <w:rFonts w:hint="cs"/>
          <w:rtl/>
          <w:lang w:bidi="ar-SA"/>
        </w:rPr>
        <w:t>ي</w:t>
      </w:r>
      <w:r>
        <w:rPr>
          <w:rFonts w:hint="cs"/>
          <w:rtl/>
        </w:rPr>
        <w:t>ن المستمر.</w:t>
      </w:r>
    </w:p>
    <w:p w14:paraId="4B992D4F" w14:textId="77777777" w:rsidR="00FA2B7E" w:rsidRPr="00FA2B7E" w:rsidRDefault="00FA2B7E" w:rsidP="00FA2B7E">
      <w:pPr>
        <w:pStyle w:val="NoSpacing"/>
        <w:numPr>
          <w:ilvl w:val="0"/>
          <w:numId w:val="17"/>
        </w:numPr>
        <w:bidi/>
        <w:rPr>
          <w:bCs/>
          <w:iCs/>
          <w:rtl/>
        </w:rPr>
      </w:pPr>
      <w:r>
        <w:rPr>
          <w:rFonts w:hint="cs"/>
          <w:rtl/>
        </w:rPr>
        <w:t>تحديد التهديدات والفرص المتعلقة بالجهاز الأعلى للرقابة ومعالجتها بشكل مناسب على كل المستويات.</w:t>
      </w:r>
    </w:p>
    <w:p w14:paraId="4E6BFE60" w14:textId="77777777" w:rsidR="00FA2B7E" w:rsidRPr="00FA2B7E" w:rsidRDefault="00FA2B7E" w:rsidP="00FA2B7E">
      <w:pPr>
        <w:pStyle w:val="NoSpacing"/>
        <w:numPr>
          <w:ilvl w:val="0"/>
          <w:numId w:val="17"/>
        </w:numPr>
        <w:bidi/>
        <w:rPr>
          <w:bCs/>
          <w:iCs/>
          <w:rtl/>
        </w:rPr>
      </w:pPr>
      <w:r>
        <w:rPr>
          <w:rFonts w:hint="cs"/>
          <w:rtl/>
        </w:rPr>
        <w:t xml:space="preserve">توفير ضمان معقول لأصحاب المصلحة أن المخاطر التي تؤثر على تحقيق أهداف الجهاز الأعلى للرقابة تدار بشكل مناسب لتحقيق النتائج المرجوة. </w:t>
      </w:r>
    </w:p>
    <w:p w14:paraId="238A1F7C" w14:textId="7F99BEBF" w:rsidR="00802FCE" w:rsidRDefault="00802FCE" w:rsidP="00802FCE">
      <w:pPr>
        <w:pStyle w:val="NoSpacing"/>
        <w:bidi/>
        <w:rPr>
          <w:rtl/>
        </w:rPr>
      </w:pPr>
      <w:r>
        <w:rPr>
          <w:rFonts w:hint="cs"/>
          <w:rtl/>
        </w:rPr>
        <w:t>]</w:t>
      </w:r>
    </w:p>
    <w:p w14:paraId="01761B27" w14:textId="4458DA10" w:rsidR="000E651D" w:rsidRDefault="000E651D" w:rsidP="000263C4">
      <w:pPr>
        <w:pStyle w:val="Heading1"/>
        <w:bidi/>
        <w:rPr>
          <w:rtl/>
        </w:rPr>
      </w:pPr>
      <w:bookmarkStart w:id="2" w:name="_Toc131786996"/>
      <w:r>
        <w:rPr>
          <w:rFonts w:hint="cs"/>
          <w:rtl/>
        </w:rPr>
        <w:lastRenderedPageBreak/>
        <w:t>حوكمة المخاطر</w:t>
      </w:r>
      <w:bookmarkEnd w:id="2"/>
    </w:p>
    <w:p w14:paraId="778932B8" w14:textId="656BB780" w:rsidR="00912296" w:rsidRDefault="00912296" w:rsidP="00912296"/>
    <w:p w14:paraId="7C96C6B9" w14:textId="694F855F" w:rsidR="00912296" w:rsidRDefault="00455634" w:rsidP="00912296">
      <w:pPr>
        <w:bidi/>
        <w:rPr>
          <w:rtl/>
        </w:rPr>
      </w:pPr>
      <w:r>
        <w:rPr>
          <w:rFonts w:hint="cs"/>
          <w:rtl/>
        </w:rPr>
        <w:t xml:space="preserve">يتم هنا </w:t>
      </w:r>
      <w:r w:rsidR="00912296">
        <w:rPr>
          <w:rFonts w:hint="cs"/>
          <w:rtl/>
        </w:rPr>
        <w:t xml:space="preserve">تقديم نبذة عامة عن الهيكل الخاص بحوكمة المخاطر في </w:t>
      </w:r>
      <w:r>
        <w:rPr>
          <w:rFonts w:hint="cs"/>
          <w:rtl/>
        </w:rPr>
        <w:t>الجهاز</w:t>
      </w:r>
      <w:r w:rsidR="00912296">
        <w:rPr>
          <w:rFonts w:hint="cs"/>
          <w:rtl/>
        </w:rPr>
        <w:t xml:space="preserve">. تحديد المعنيين بإدارة المخاطر ومسؤولياتهم. </w:t>
      </w:r>
    </w:p>
    <w:p w14:paraId="706B90AC" w14:textId="212D0411" w:rsidR="00912296" w:rsidRDefault="00912296" w:rsidP="00912296">
      <w:pPr>
        <w:bidi/>
        <w:rPr>
          <w:rtl/>
        </w:rPr>
      </w:pPr>
      <w:r>
        <w:rPr>
          <w:rFonts w:hint="cs"/>
          <w:rtl/>
        </w:rPr>
        <w:t>مثال: (انظر أدناه)</w:t>
      </w:r>
    </w:p>
    <w:tbl>
      <w:tblPr>
        <w:tblStyle w:val="TableGrid"/>
        <w:bidiVisual/>
        <w:tblW w:w="0" w:type="auto"/>
        <w:tblLook w:val="04A0" w:firstRow="1" w:lastRow="0" w:firstColumn="1" w:lastColumn="0" w:noHBand="0" w:noVBand="1"/>
      </w:tblPr>
      <w:tblGrid>
        <w:gridCol w:w="2972"/>
        <w:gridCol w:w="6378"/>
      </w:tblGrid>
      <w:tr w:rsidR="00F34A7F" w14:paraId="14CFCF41" w14:textId="77777777" w:rsidTr="00502B06">
        <w:tc>
          <w:tcPr>
            <w:tcW w:w="2972" w:type="dxa"/>
            <w:shd w:val="clear" w:color="auto" w:fill="4472C4" w:themeFill="accent1"/>
            <w:vAlign w:val="center"/>
          </w:tcPr>
          <w:p w14:paraId="0AA33127" w14:textId="140B7045" w:rsidR="00F34A7F" w:rsidRPr="00502B06" w:rsidRDefault="00F34A7F" w:rsidP="001C1611">
            <w:pPr>
              <w:bidi/>
              <w:rPr>
                <w:b/>
                <w:bCs/>
                <w:color w:val="FFFFFF" w:themeColor="background1"/>
                <w:rtl/>
              </w:rPr>
            </w:pPr>
            <w:r>
              <w:rPr>
                <w:rFonts w:hint="cs"/>
                <w:b/>
                <w:bCs/>
                <w:color w:val="FFFFFF" w:themeColor="background1"/>
                <w:rtl/>
              </w:rPr>
              <w:t xml:space="preserve">الرئيس التنفيذي / مجلس الإدارة / </w:t>
            </w:r>
            <w:r w:rsidR="00741E01">
              <w:rPr>
                <w:rFonts w:hint="cs"/>
                <w:b/>
                <w:bCs/>
                <w:color w:val="FFFFFF" w:themeColor="background1"/>
                <w:rtl/>
              </w:rPr>
              <w:t>المراجع</w:t>
            </w:r>
            <w:r>
              <w:rPr>
                <w:rFonts w:hint="cs"/>
                <w:b/>
                <w:bCs/>
                <w:color w:val="FFFFFF" w:themeColor="background1"/>
                <w:rtl/>
              </w:rPr>
              <w:t xml:space="preserve"> العام</w:t>
            </w:r>
          </w:p>
        </w:tc>
        <w:tc>
          <w:tcPr>
            <w:tcW w:w="6378" w:type="dxa"/>
          </w:tcPr>
          <w:p w14:paraId="28F05C0C" w14:textId="733E57DE" w:rsidR="00F34A7F" w:rsidRDefault="00F34A7F" w:rsidP="00912296">
            <w:pPr>
              <w:bidi/>
              <w:rPr>
                <w:rtl/>
              </w:rPr>
            </w:pPr>
            <w:r>
              <w:rPr>
                <w:rFonts w:hint="cs"/>
                <w:rtl/>
              </w:rPr>
              <w:t>توفير السياسات</w:t>
            </w:r>
            <w:r w:rsidR="00601241">
              <w:rPr>
                <w:rFonts w:hint="cs"/>
                <w:rtl/>
              </w:rPr>
              <w:t>،</w:t>
            </w:r>
            <w:r>
              <w:rPr>
                <w:rFonts w:hint="cs"/>
                <w:rtl/>
              </w:rPr>
              <w:t xml:space="preserve"> والإشراف </w:t>
            </w:r>
            <w:r w:rsidR="000F6FF5">
              <w:rPr>
                <w:rFonts w:hint="cs"/>
                <w:rtl/>
              </w:rPr>
              <w:t xml:space="preserve">على </w:t>
            </w:r>
            <w:r w:rsidR="000F6FF5">
              <w:rPr>
                <w:rFonts w:hint="cs"/>
                <w:rtl/>
              </w:rPr>
              <w:t>إدارة المخاطر</w:t>
            </w:r>
            <w:r w:rsidR="000F6FF5">
              <w:rPr>
                <w:rFonts w:hint="cs"/>
                <w:rtl/>
              </w:rPr>
              <w:t xml:space="preserve"> </w:t>
            </w:r>
            <w:r>
              <w:rPr>
                <w:rFonts w:hint="cs"/>
                <w:rtl/>
              </w:rPr>
              <w:t>ومراجع</w:t>
            </w:r>
            <w:r w:rsidR="00EA14E7">
              <w:rPr>
                <w:rFonts w:hint="cs"/>
                <w:rtl/>
              </w:rPr>
              <w:t>تها</w:t>
            </w:r>
            <w:r>
              <w:rPr>
                <w:rFonts w:hint="cs"/>
                <w:rtl/>
              </w:rPr>
              <w:t xml:space="preserve"> </w:t>
            </w:r>
          </w:p>
          <w:p w14:paraId="31A151E7" w14:textId="5D206899" w:rsidR="00F34A7F" w:rsidRDefault="00F34A7F" w:rsidP="00912296">
            <w:pPr>
              <w:bidi/>
              <w:rPr>
                <w:rtl/>
              </w:rPr>
            </w:pPr>
            <w:r>
              <w:rPr>
                <w:rFonts w:hint="cs"/>
                <w:rtl/>
              </w:rPr>
              <w:t xml:space="preserve">دفع ثقافة إدارة المخاطر والتوقيع على </w:t>
            </w:r>
            <w:r w:rsidR="001B7216">
              <w:rPr>
                <w:rFonts w:hint="cs"/>
                <w:rtl/>
              </w:rPr>
              <w:t>ال</w:t>
            </w:r>
            <w:r>
              <w:rPr>
                <w:rFonts w:hint="cs"/>
                <w:rtl/>
              </w:rPr>
              <w:t xml:space="preserve">تصديق </w:t>
            </w:r>
            <w:r w:rsidR="001B7216">
              <w:rPr>
                <w:rFonts w:hint="cs"/>
                <w:rtl/>
              </w:rPr>
              <w:t>السنوي</w:t>
            </w:r>
            <w:r w:rsidR="001B7216">
              <w:rPr>
                <w:rFonts w:hint="cs"/>
                <w:rtl/>
              </w:rPr>
              <w:t xml:space="preserve"> على </w:t>
            </w:r>
            <w:r>
              <w:rPr>
                <w:rFonts w:hint="cs"/>
                <w:rtl/>
              </w:rPr>
              <w:t xml:space="preserve">المخاطر </w:t>
            </w:r>
          </w:p>
        </w:tc>
      </w:tr>
      <w:tr w:rsidR="00F34A7F" w14:paraId="1A4C5933" w14:textId="77777777" w:rsidTr="00502B06">
        <w:tc>
          <w:tcPr>
            <w:tcW w:w="2972" w:type="dxa"/>
            <w:shd w:val="clear" w:color="auto" w:fill="4472C4" w:themeFill="accent1"/>
            <w:vAlign w:val="center"/>
          </w:tcPr>
          <w:p w14:paraId="034EBD45" w14:textId="0E64A369" w:rsidR="00F34A7F" w:rsidRPr="00502B06" w:rsidRDefault="00F34A7F" w:rsidP="001C1611">
            <w:pPr>
              <w:bidi/>
              <w:rPr>
                <w:b/>
                <w:bCs/>
                <w:color w:val="FFFFFF" w:themeColor="background1"/>
                <w:rtl/>
              </w:rPr>
            </w:pPr>
            <w:r>
              <w:rPr>
                <w:rFonts w:hint="cs"/>
                <w:b/>
                <w:bCs/>
                <w:color w:val="FFFFFF" w:themeColor="background1"/>
                <w:rtl/>
              </w:rPr>
              <w:t>لجنة إدارة المخاطر</w:t>
            </w:r>
          </w:p>
        </w:tc>
        <w:tc>
          <w:tcPr>
            <w:tcW w:w="6378" w:type="dxa"/>
          </w:tcPr>
          <w:p w14:paraId="7EBFAC92" w14:textId="39CF53F3" w:rsidR="00F34A7F" w:rsidRDefault="00F34A7F" w:rsidP="00912296">
            <w:pPr>
              <w:bidi/>
              <w:rPr>
                <w:rtl/>
              </w:rPr>
            </w:pPr>
            <w:r>
              <w:rPr>
                <w:rFonts w:hint="cs"/>
                <w:rtl/>
              </w:rPr>
              <w:t>الإشراف على المراجعة الدورية لأنشطة إدارة المخاطر</w:t>
            </w:r>
          </w:p>
        </w:tc>
      </w:tr>
      <w:tr w:rsidR="00F34A7F" w14:paraId="50F58F72" w14:textId="77777777" w:rsidTr="00502B06">
        <w:tc>
          <w:tcPr>
            <w:tcW w:w="2972" w:type="dxa"/>
            <w:shd w:val="clear" w:color="auto" w:fill="4472C4" w:themeFill="accent1"/>
            <w:vAlign w:val="center"/>
          </w:tcPr>
          <w:p w14:paraId="7E06C32E" w14:textId="77913A46" w:rsidR="00F34A7F" w:rsidRPr="00502B06" w:rsidRDefault="00F34A7F" w:rsidP="001C1611">
            <w:pPr>
              <w:bidi/>
              <w:rPr>
                <w:b/>
                <w:bCs/>
                <w:color w:val="FFFFFF" w:themeColor="background1"/>
                <w:rtl/>
              </w:rPr>
            </w:pPr>
            <w:r>
              <w:rPr>
                <w:rFonts w:hint="cs"/>
                <w:b/>
                <w:bCs/>
                <w:color w:val="FFFFFF" w:themeColor="background1"/>
                <w:rtl/>
              </w:rPr>
              <w:t>مسؤول إدارة المخاطر</w:t>
            </w:r>
          </w:p>
        </w:tc>
        <w:tc>
          <w:tcPr>
            <w:tcW w:w="6378" w:type="dxa"/>
          </w:tcPr>
          <w:p w14:paraId="647AAAC1" w14:textId="2DE006FE" w:rsidR="00F34A7F" w:rsidRDefault="00F34A7F" w:rsidP="00912296">
            <w:pPr>
              <w:bidi/>
              <w:rPr>
                <w:rtl/>
              </w:rPr>
            </w:pPr>
            <w:r>
              <w:rPr>
                <w:rFonts w:hint="cs"/>
                <w:rtl/>
              </w:rPr>
              <w:t>العمل الدائم على تحسين سياسة إدارة المخاطرة واستراتيجيتها وإطارها الداعم.</w:t>
            </w:r>
          </w:p>
        </w:tc>
      </w:tr>
      <w:tr w:rsidR="00F34A7F" w14:paraId="051AD7B9" w14:textId="77777777" w:rsidTr="00502B06">
        <w:tc>
          <w:tcPr>
            <w:tcW w:w="2972" w:type="dxa"/>
            <w:shd w:val="clear" w:color="auto" w:fill="4472C4" w:themeFill="accent1"/>
            <w:vAlign w:val="center"/>
          </w:tcPr>
          <w:p w14:paraId="778CE060" w14:textId="1D0DFA0B" w:rsidR="00F34A7F" w:rsidRPr="00502B06" w:rsidRDefault="00985A58" w:rsidP="001C1611">
            <w:pPr>
              <w:bidi/>
              <w:rPr>
                <w:b/>
                <w:bCs/>
                <w:color w:val="FFFFFF" w:themeColor="background1"/>
                <w:rtl/>
              </w:rPr>
            </w:pPr>
            <w:r>
              <w:rPr>
                <w:rFonts w:hint="cs"/>
                <w:b/>
                <w:bCs/>
                <w:color w:val="FFFFFF" w:themeColor="background1"/>
                <w:rtl/>
              </w:rPr>
              <w:t>مناصرو</w:t>
            </w:r>
            <w:r w:rsidR="00F34A7F">
              <w:rPr>
                <w:rFonts w:hint="cs"/>
                <w:b/>
                <w:bCs/>
                <w:color w:val="FFFFFF" w:themeColor="background1"/>
                <w:rtl/>
              </w:rPr>
              <w:t xml:space="preserve"> </w:t>
            </w:r>
            <w:r w:rsidR="00F831E4">
              <w:rPr>
                <w:rFonts w:hint="cs"/>
                <w:b/>
                <w:bCs/>
                <w:color w:val="FFFFFF" w:themeColor="background1"/>
                <w:rtl/>
              </w:rPr>
              <w:t xml:space="preserve">إدارة </w:t>
            </w:r>
            <w:r w:rsidR="00F34A7F">
              <w:rPr>
                <w:rFonts w:hint="cs"/>
                <w:b/>
                <w:bCs/>
                <w:color w:val="FFFFFF" w:themeColor="background1"/>
                <w:rtl/>
              </w:rPr>
              <w:t>المخاطر</w:t>
            </w:r>
          </w:p>
        </w:tc>
        <w:tc>
          <w:tcPr>
            <w:tcW w:w="6378" w:type="dxa"/>
          </w:tcPr>
          <w:p w14:paraId="7288CC84" w14:textId="64FBCC35" w:rsidR="00F34A7F" w:rsidRDefault="00F34A7F" w:rsidP="00912296">
            <w:pPr>
              <w:bidi/>
              <w:rPr>
                <w:rtl/>
              </w:rPr>
            </w:pPr>
            <w:r>
              <w:rPr>
                <w:rFonts w:hint="cs"/>
                <w:rtl/>
              </w:rPr>
              <w:t xml:space="preserve">ضمان التزام الموظفين في وحدات </w:t>
            </w:r>
            <w:r w:rsidR="00FC3B9A">
              <w:rPr>
                <w:rFonts w:hint="cs"/>
                <w:rtl/>
              </w:rPr>
              <w:t>عملهم</w:t>
            </w:r>
            <w:r>
              <w:rPr>
                <w:rFonts w:hint="cs"/>
                <w:rtl/>
              </w:rPr>
              <w:t xml:space="preserve"> بسياسة إدارة المخاطر وترسيخ ثقافة يمكن </w:t>
            </w:r>
            <w:r w:rsidR="00A674F3">
              <w:rPr>
                <w:rtl/>
              </w:rPr>
              <w:br/>
            </w:r>
            <w:r>
              <w:rPr>
                <w:rFonts w:hint="cs"/>
                <w:rtl/>
              </w:rPr>
              <w:t>من خلالها تحديد المخاطر وتصعيدها.</w:t>
            </w:r>
          </w:p>
        </w:tc>
      </w:tr>
      <w:tr w:rsidR="00F34A7F" w14:paraId="29B5589D" w14:textId="77777777" w:rsidTr="00502B06">
        <w:tc>
          <w:tcPr>
            <w:tcW w:w="2972" w:type="dxa"/>
            <w:shd w:val="clear" w:color="auto" w:fill="4472C4" w:themeFill="accent1"/>
            <w:vAlign w:val="center"/>
          </w:tcPr>
          <w:p w14:paraId="71D279BE" w14:textId="6D3C24FE" w:rsidR="00F34A7F" w:rsidRPr="00502B06" w:rsidRDefault="00F34A7F" w:rsidP="001C1611">
            <w:pPr>
              <w:bidi/>
              <w:rPr>
                <w:b/>
                <w:bCs/>
                <w:color w:val="FFFFFF" w:themeColor="background1"/>
                <w:rtl/>
              </w:rPr>
            </w:pPr>
            <w:r>
              <w:rPr>
                <w:rFonts w:hint="cs"/>
                <w:b/>
                <w:bCs/>
                <w:color w:val="FFFFFF" w:themeColor="background1"/>
                <w:rtl/>
              </w:rPr>
              <w:t>الموظفون</w:t>
            </w:r>
          </w:p>
        </w:tc>
        <w:tc>
          <w:tcPr>
            <w:tcW w:w="6378" w:type="dxa"/>
          </w:tcPr>
          <w:p w14:paraId="32956E4D" w14:textId="489773EF" w:rsidR="00F34A7F" w:rsidRDefault="00F34A7F" w:rsidP="00912296">
            <w:pPr>
              <w:bidi/>
              <w:rPr>
                <w:rtl/>
              </w:rPr>
            </w:pPr>
            <w:r>
              <w:rPr>
                <w:rFonts w:hint="cs"/>
                <w:rtl/>
              </w:rPr>
              <w:t>الالتزام بسياسات إدارة المخاطر وإجراءاتها.</w:t>
            </w:r>
          </w:p>
        </w:tc>
      </w:tr>
    </w:tbl>
    <w:p w14:paraId="2699351F" w14:textId="610FD235" w:rsidR="00F34A7F" w:rsidRDefault="00F34A7F" w:rsidP="00912296"/>
    <w:p w14:paraId="37003397" w14:textId="1DC7F6C2" w:rsidR="001B5B32" w:rsidRDefault="001B5B32" w:rsidP="00912296"/>
    <w:p w14:paraId="1B522E38" w14:textId="60D17B25" w:rsidR="001B5B32" w:rsidRDefault="001B5B32" w:rsidP="00912296"/>
    <w:p w14:paraId="6FB6CA4F" w14:textId="5A141408" w:rsidR="001B5B32" w:rsidRDefault="0076489D" w:rsidP="001B5B32">
      <w:pPr>
        <w:bidi/>
        <w:jc w:val="both"/>
        <w:rPr>
          <w:rtl/>
        </w:rPr>
      </w:pPr>
      <w:r w:rsidRPr="00A674F3">
        <w:rPr>
          <w:rFonts w:asciiTheme="minorBidi" w:hAnsiTheme="minorBidi"/>
        </w:rPr>
        <w:t>]</w:t>
      </w:r>
      <w:r>
        <w:rPr>
          <w:rtl/>
        </w:rPr>
        <w:t xml:space="preserve"> </w:t>
      </w:r>
      <w:r w:rsidR="001B5B32">
        <w:rPr>
          <w:rFonts w:hint="cs"/>
          <w:rtl/>
        </w:rPr>
        <w:t xml:space="preserve">مدخلات ورشة عمل </w:t>
      </w:r>
      <w:r w:rsidR="001B5B32">
        <w:t>CRISP</w:t>
      </w:r>
      <w:r w:rsidR="001B5B32">
        <w:rPr>
          <w:rFonts w:hint="cs"/>
          <w:rtl/>
        </w:rPr>
        <w:t>:</w:t>
      </w:r>
    </w:p>
    <w:tbl>
      <w:tblPr>
        <w:tblStyle w:val="TableGrid"/>
        <w:bidiVisual/>
        <w:tblW w:w="0" w:type="auto"/>
        <w:tblLook w:val="04A0" w:firstRow="1" w:lastRow="0" w:firstColumn="1" w:lastColumn="0" w:noHBand="0" w:noVBand="1"/>
      </w:tblPr>
      <w:tblGrid>
        <w:gridCol w:w="2972"/>
        <w:gridCol w:w="6378"/>
      </w:tblGrid>
      <w:tr w:rsidR="001B5B32" w14:paraId="7698AEBD" w14:textId="77777777" w:rsidTr="0038147F">
        <w:tc>
          <w:tcPr>
            <w:tcW w:w="2972" w:type="dxa"/>
            <w:shd w:val="clear" w:color="auto" w:fill="4472C4" w:themeFill="accent1"/>
            <w:vAlign w:val="center"/>
          </w:tcPr>
          <w:p w14:paraId="37FC6EE4" w14:textId="77777777" w:rsidR="001B5B32" w:rsidRPr="00502B06" w:rsidRDefault="001B5B32" w:rsidP="0038147F">
            <w:pPr>
              <w:bidi/>
              <w:rPr>
                <w:b/>
                <w:bCs/>
                <w:color w:val="FFFFFF" w:themeColor="background1"/>
                <w:rtl/>
              </w:rPr>
            </w:pPr>
            <w:r>
              <w:rPr>
                <w:rFonts w:hint="cs"/>
                <w:b/>
                <w:bCs/>
                <w:color w:val="FFFFFF" w:themeColor="background1"/>
                <w:rtl/>
              </w:rPr>
              <w:t>المراجع العام ونوابه</w:t>
            </w:r>
          </w:p>
        </w:tc>
        <w:tc>
          <w:tcPr>
            <w:tcW w:w="6378" w:type="dxa"/>
          </w:tcPr>
          <w:p w14:paraId="6A36F891" w14:textId="77777777" w:rsidR="001B5B32" w:rsidRDefault="001B5B32" w:rsidP="0038147F">
            <w:pPr>
              <w:pStyle w:val="ListParagraph"/>
              <w:numPr>
                <w:ilvl w:val="0"/>
                <w:numId w:val="11"/>
              </w:numPr>
              <w:bidi/>
              <w:rPr>
                <w:rtl/>
              </w:rPr>
            </w:pPr>
            <w:r>
              <w:rPr>
                <w:rFonts w:hint="cs"/>
                <w:rtl/>
              </w:rPr>
              <w:t>توفير سياسة إدارة المخاطر والإشراف عليها ومراجعتها.</w:t>
            </w:r>
          </w:p>
          <w:p w14:paraId="59EAC76A" w14:textId="77777777" w:rsidR="001B5B32" w:rsidRDefault="001B5B32" w:rsidP="0038147F">
            <w:pPr>
              <w:pStyle w:val="ListParagraph"/>
              <w:numPr>
                <w:ilvl w:val="0"/>
                <w:numId w:val="11"/>
              </w:numPr>
              <w:bidi/>
              <w:rPr>
                <w:rtl/>
              </w:rPr>
            </w:pPr>
            <w:r>
              <w:rPr>
                <w:rFonts w:hint="cs"/>
                <w:rtl/>
              </w:rPr>
              <w:t>دفع ثقافة إدارة المخاطر والتوقيع على تصديق المخاطر السنوي</w:t>
            </w:r>
          </w:p>
          <w:p w14:paraId="1EF10733" w14:textId="77777777" w:rsidR="001B5B32" w:rsidRDefault="001B5B32" w:rsidP="0038147F">
            <w:pPr>
              <w:pStyle w:val="ListParagraph"/>
              <w:numPr>
                <w:ilvl w:val="0"/>
                <w:numId w:val="11"/>
              </w:numPr>
              <w:bidi/>
              <w:rPr>
                <w:rtl/>
              </w:rPr>
            </w:pPr>
            <w:r>
              <w:rPr>
                <w:rFonts w:hint="cs"/>
                <w:rtl/>
              </w:rPr>
              <w:t>إنشاء هيكل إداري لإدارة المخاطر</w:t>
            </w:r>
          </w:p>
          <w:p w14:paraId="1FADF344" w14:textId="77777777" w:rsidR="001B5B32" w:rsidRDefault="001B5B32" w:rsidP="0038147F">
            <w:pPr>
              <w:pStyle w:val="ListParagraph"/>
              <w:numPr>
                <w:ilvl w:val="0"/>
                <w:numId w:val="11"/>
              </w:numPr>
              <w:bidi/>
              <w:rPr>
                <w:rtl/>
              </w:rPr>
            </w:pPr>
            <w:r>
              <w:rPr>
                <w:rFonts w:hint="cs"/>
                <w:rtl/>
              </w:rPr>
              <w:t>استلام ومراجعة تقرير لجنة إدارة المخاطر</w:t>
            </w:r>
          </w:p>
          <w:p w14:paraId="6F5A32F8" w14:textId="77777777" w:rsidR="001B5B32" w:rsidRDefault="001B5B32" w:rsidP="0038147F">
            <w:pPr>
              <w:pStyle w:val="ListParagraph"/>
              <w:numPr>
                <w:ilvl w:val="0"/>
                <w:numId w:val="11"/>
              </w:numPr>
              <w:bidi/>
              <w:rPr>
                <w:rtl/>
              </w:rPr>
            </w:pPr>
            <w:r>
              <w:rPr>
                <w:rFonts w:hint="cs"/>
                <w:rtl/>
              </w:rPr>
              <w:t>تحديد أهداف الإدارة الاستراتيجية لعملية إدارة المخاطر</w:t>
            </w:r>
          </w:p>
          <w:p w14:paraId="726247EE" w14:textId="38907BD0" w:rsidR="001B5B32" w:rsidRDefault="001B5B32" w:rsidP="0038147F">
            <w:pPr>
              <w:pStyle w:val="ListParagraph"/>
              <w:numPr>
                <w:ilvl w:val="0"/>
                <w:numId w:val="11"/>
              </w:numPr>
              <w:bidi/>
              <w:rPr>
                <w:rtl/>
              </w:rPr>
            </w:pPr>
            <w:r>
              <w:rPr>
                <w:rFonts w:hint="cs"/>
                <w:rtl/>
              </w:rPr>
              <w:t xml:space="preserve">المسؤولية عن ضمان إدارة </w:t>
            </w:r>
            <w:r w:rsidR="00B000C1">
              <w:rPr>
                <w:rFonts w:hint="cs"/>
                <w:rtl/>
                <w:lang w:bidi="ar-SA"/>
              </w:rPr>
              <w:t>الجهاز</w:t>
            </w:r>
            <w:r>
              <w:rPr>
                <w:rFonts w:hint="cs"/>
                <w:rtl/>
              </w:rPr>
              <w:t xml:space="preserve"> للمخاطر بفاعلية وكفاءة</w:t>
            </w:r>
          </w:p>
          <w:p w14:paraId="3F6E6EC5" w14:textId="0FB27869" w:rsidR="001B5B32" w:rsidRDefault="001B5B32" w:rsidP="0038147F">
            <w:pPr>
              <w:pStyle w:val="ListParagraph"/>
              <w:numPr>
                <w:ilvl w:val="0"/>
                <w:numId w:val="11"/>
              </w:numPr>
              <w:bidi/>
              <w:rPr>
                <w:rtl/>
              </w:rPr>
            </w:pPr>
            <w:r>
              <w:rPr>
                <w:rFonts w:hint="cs"/>
                <w:rtl/>
              </w:rPr>
              <w:t xml:space="preserve">المسؤولية عن إدارة المخاطر التي تقع </w:t>
            </w:r>
            <w:r w:rsidR="003F7D67">
              <w:rPr>
                <w:rFonts w:hint="cs"/>
                <w:rtl/>
              </w:rPr>
              <w:t>ضمن المجالات</w:t>
            </w:r>
            <w:r w:rsidR="00520D3C">
              <w:rPr>
                <w:rFonts w:hint="cs"/>
                <w:rtl/>
              </w:rPr>
              <w:t xml:space="preserve"> والعمليات التي يتحكمون فيها، بما في ذلك</w:t>
            </w:r>
            <w:r>
              <w:rPr>
                <w:rFonts w:hint="cs"/>
                <w:rtl/>
              </w:rPr>
              <w:t xml:space="preserve">: </w:t>
            </w:r>
          </w:p>
          <w:p w14:paraId="0A9C5868" w14:textId="77777777" w:rsidR="001B5B32" w:rsidRDefault="001B5B32" w:rsidP="0038147F">
            <w:pPr>
              <w:pStyle w:val="ListParagraph"/>
              <w:numPr>
                <w:ilvl w:val="1"/>
                <w:numId w:val="11"/>
              </w:numPr>
              <w:bidi/>
              <w:rPr>
                <w:rtl/>
              </w:rPr>
            </w:pPr>
            <w:r>
              <w:rPr>
                <w:rFonts w:hint="cs"/>
                <w:rtl/>
              </w:rPr>
              <w:t xml:space="preserve"> ترسيخ ثقافة التوعية بالمخاطر وإدارة المخاطر</w:t>
            </w:r>
          </w:p>
          <w:p w14:paraId="2AF84348" w14:textId="6D7CBBB5" w:rsidR="001B5B32" w:rsidRDefault="001B5B32" w:rsidP="0038147F">
            <w:pPr>
              <w:pStyle w:val="ListParagraph"/>
              <w:numPr>
                <w:ilvl w:val="1"/>
                <w:numId w:val="11"/>
              </w:numPr>
              <w:bidi/>
              <w:rPr>
                <w:rtl/>
              </w:rPr>
            </w:pPr>
            <w:r>
              <w:rPr>
                <w:rFonts w:hint="cs"/>
                <w:rtl/>
              </w:rPr>
              <w:t xml:space="preserve">التأكد من إعداد </w:t>
            </w:r>
            <w:r w:rsidR="0060568F">
              <w:rPr>
                <w:rFonts w:hint="cs"/>
                <w:rtl/>
              </w:rPr>
              <w:t>مشاريع</w:t>
            </w:r>
            <w:r>
              <w:rPr>
                <w:rFonts w:hint="cs"/>
                <w:rtl/>
              </w:rPr>
              <w:t xml:space="preserve"> </w:t>
            </w:r>
            <w:r w:rsidR="000918E6">
              <w:rPr>
                <w:rFonts w:hint="cs"/>
                <w:rtl/>
              </w:rPr>
              <w:t>ا</w:t>
            </w:r>
            <w:r>
              <w:rPr>
                <w:rFonts w:hint="cs"/>
                <w:rtl/>
              </w:rPr>
              <w:t>لسياسات وا</w:t>
            </w:r>
            <w:r w:rsidR="000918E6">
              <w:rPr>
                <w:rFonts w:hint="cs"/>
                <w:rtl/>
              </w:rPr>
              <w:t>لإ</w:t>
            </w:r>
            <w:r>
              <w:rPr>
                <w:rFonts w:hint="cs"/>
                <w:rtl/>
              </w:rPr>
              <w:t>ستراتيجيات و</w:t>
            </w:r>
            <w:r w:rsidR="000918E6">
              <w:rPr>
                <w:rFonts w:hint="cs"/>
                <w:rtl/>
              </w:rPr>
              <w:t>ال</w:t>
            </w:r>
            <w:r>
              <w:rPr>
                <w:rFonts w:hint="cs"/>
                <w:rtl/>
              </w:rPr>
              <w:t>سجلات</w:t>
            </w:r>
            <w:r w:rsidR="006E683E">
              <w:rPr>
                <w:rFonts w:hint="cs"/>
                <w:rtl/>
              </w:rPr>
              <w:t xml:space="preserve"> المتعلقة</w:t>
            </w:r>
            <w:r w:rsidR="000918E6">
              <w:rPr>
                <w:rFonts w:hint="cs"/>
                <w:rtl/>
              </w:rPr>
              <w:t xml:space="preserve"> </w:t>
            </w:r>
            <w:r w:rsidR="006E683E">
              <w:rPr>
                <w:rFonts w:hint="cs"/>
                <w:rtl/>
              </w:rPr>
              <w:t>ب</w:t>
            </w:r>
            <w:r w:rsidR="000918E6">
              <w:rPr>
                <w:rFonts w:hint="cs"/>
                <w:rtl/>
              </w:rPr>
              <w:t>المخاطر</w:t>
            </w:r>
            <w:r>
              <w:rPr>
                <w:rFonts w:hint="cs"/>
                <w:rtl/>
              </w:rPr>
              <w:t>.</w:t>
            </w:r>
          </w:p>
          <w:p w14:paraId="1139EF29" w14:textId="77777777" w:rsidR="001B5B32" w:rsidRDefault="001B5B32" w:rsidP="0038147F">
            <w:pPr>
              <w:ind w:left="1080"/>
            </w:pPr>
          </w:p>
        </w:tc>
      </w:tr>
      <w:tr w:rsidR="001B5B32" w14:paraId="319A92D8" w14:textId="77777777" w:rsidTr="0038147F">
        <w:tc>
          <w:tcPr>
            <w:tcW w:w="2972" w:type="dxa"/>
            <w:shd w:val="clear" w:color="auto" w:fill="4472C4" w:themeFill="accent1"/>
            <w:vAlign w:val="center"/>
          </w:tcPr>
          <w:p w14:paraId="5A74875D" w14:textId="77777777" w:rsidR="001B5B32" w:rsidRPr="00502B06" w:rsidRDefault="001B5B32" w:rsidP="0038147F">
            <w:pPr>
              <w:bidi/>
              <w:rPr>
                <w:b/>
                <w:bCs/>
                <w:color w:val="FFFFFF" w:themeColor="background1"/>
                <w:rtl/>
              </w:rPr>
            </w:pPr>
            <w:r>
              <w:rPr>
                <w:rFonts w:hint="cs"/>
                <w:b/>
                <w:bCs/>
                <w:color w:val="FFFFFF" w:themeColor="background1"/>
                <w:rtl/>
              </w:rPr>
              <w:t>لجنة إدارة المخاطر</w:t>
            </w:r>
          </w:p>
        </w:tc>
        <w:tc>
          <w:tcPr>
            <w:tcW w:w="6378" w:type="dxa"/>
          </w:tcPr>
          <w:p w14:paraId="4379DA9E" w14:textId="77777777" w:rsidR="001B5B32" w:rsidRDefault="001B5B32" w:rsidP="0038147F">
            <w:pPr>
              <w:pStyle w:val="ListParagraph"/>
              <w:numPr>
                <w:ilvl w:val="0"/>
                <w:numId w:val="12"/>
              </w:numPr>
              <w:bidi/>
              <w:rPr>
                <w:rtl/>
              </w:rPr>
            </w:pPr>
            <w:r>
              <w:rPr>
                <w:rFonts w:hint="cs"/>
                <w:rtl/>
              </w:rPr>
              <w:t>المراجعة الدورية لأنشطة إدارة المخاطر</w:t>
            </w:r>
          </w:p>
          <w:p w14:paraId="34C4C574" w14:textId="0D131DA5" w:rsidR="001B5B32" w:rsidRDefault="001B5B32" w:rsidP="0038147F">
            <w:pPr>
              <w:pStyle w:val="ListParagraph"/>
              <w:numPr>
                <w:ilvl w:val="0"/>
                <w:numId w:val="12"/>
              </w:numPr>
              <w:bidi/>
              <w:rPr>
                <w:rtl/>
              </w:rPr>
            </w:pPr>
            <w:r>
              <w:rPr>
                <w:rFonts w:hint="cs"/>
                <w:rtl/>
              </w:rPr>
              <w:t xml:space="preserve">تحليل عمليات الاحتيال والخسائر المحتملة وعدم الامتثال </w:t>
            </w:r>
            <w:r w:rsidR="00F15680">
              <w:rPr>
                <w:rFonts w:hint="cs"/>
                <w:rtl/>
              </w:rPr>
              <w:t>والخروقات</w:t>
            </w:r>
            <w:r>
              <w:rPr>
                <w:rFonts w:hint="cs"/>
                <w:rtl/>
              </w:rPr>
              <w:t>، والتوصية بتدابير تصحيحية</w:t>
            </w:r>
          </w:p>
          <w:p w14:paraId="7BD7B5C0" w14:textId="3360EA41" w:rsidR="001B5B32" w:rsidRDefault="00BC133A" w:rsidP="0038147F">
            <w:pPr>
              <w:pStyle w:val="ListParagraph"/>
              <w:numPr>
                <w:ilvl w:val="0"/>
                <w:numId w:val="12"/>
              </w:numPr>
              <w:bidi/>
              <w:rPr>
                <w:rtl/>
              </w:rPr>
            </w:pPr>
            <w:r>
              <w:rPr>
                <w:rFonts w:hint="cs"/>
                <w:rtl/>
              </w:rPr>
              <w:t>الإضطلاع</w:t>
            </w:r>
            <w:r w:rsidR="001B5B32">
              <w:rPr>
                <w:rFonts w:hint="cs"/>
                <w:rtl/>
              </w:rPr>
              <w:t xml:space="preserve"> بدور إشراف</w:t>
            </w:r>
            <w:r>
              <w:rPr>
                <w:rFonts w:hint="cs"/>
                <w:rtl/>
              </w:rPr>
              <w:t>ي</w:t>
            </w:r>
            <w:r w:rsidR="001B5B32">
              <w:rPr>
                <w:rFonts w:hint="cs"/>
                <w:rtl/>
              </w:rPr>
              <w:t xml:space="preserve"> في </w:t>
            </w:r>
            <w:r>
              <w:rPr>
                <w:rFonts w:hint="cs"/>
                <w:rtl/>
              </w:rPr>
              <w:t>الجهاز</w:t>
            </w:r>
          </w:p>
          <w:p w14:paraId="1D6472F3" w14:textId="77777777" w:rsidR="001B5B32" w:rsidRDefault="001B5B32" w:rsidP="0038147F">
            <w:pPr>
              <w:pStyle w:val="ListParagraph"/>
              <w:numPr>
                <w:ilvl w:val="0"/>
                <w:numId w:val="12"/>
              </w:numPr>
              <w:bidi/>
              <w:rPr>
                <w:rtl/>
              </w:rPr>
            </w:pPr>
            <w:r>
              <w:rPr>
                <w:rFonts w:hint="cs"/>
                <w:rtl/>
              </w:rPr>
              <w:t>التوصية بمراجعة سياسة إدارة المخاطر</w:t>
            </w:r>
          </w:p>
        </w:tc>
      </w:tr>
      <w:tr w:rsidR="001B5B32" w14:paraId="2992D6E2" w14:textId="77777777" w:rsidTr="0038147F">
        <w:tc>
          <w:tcPr>
            <w:tcW w:w="2972" w:type="dxa"/>
            <w:shd w:val="clear" w:color="auto" w:fill="4472C4" w:themeFill="accent1"/>
            <w:vAlign w:val="center"/>
          </w:tcPr>
          <w:p w14:paraId="120035A6" w14:textId="77777777" w:rsidR="001B5B32" w:rsidRPr="00502B06" w:rsidRDefault="001B5B32" w:rsidP="0038147F">
            <w:pPr>
              <w:bidi/>
              <w:rPr>
                <w:b/>
                <w:bCs/>
                <w:color w:val="FFFFFF" w:themeColor="background1"/>
                <w:rtl/>
              </w:rPr>
            </w:pPr>
            <w:r>
              <w:rPr>
                <w:rFonts w:hint="cs"/>
                <w:b/>
                <w:bCs/>
                <w:color w:val="FFFFFF" w:themeColor="background1"/>
                <w:rtl/>
              </w:rPr>
              <w:t>مسؤول إدارة المخاطر</w:t>
            </w:r>
          </w:p>
        </w:tc>
        <w:tc>
          <w:tcPr>
            <w:tcW w:w="6378" w:type="dxa"/>
          </w:tcPr>
          <w:p w14:paraId="2D16D83B" w14:textId="77777777" w:rsidR="001B5B32" w:rsidRDefault="001B5B32" w:rsidP="0038147F">
            <w:pPr>
              <w:pStyle w:val="ListParagraph"/>
              <w:numPr>
                <w:ilvl w:val="0"/>
                <w:numId w:val="13"/>
              </w:numPr>
              <w:bidi/>
              <w:rPr>
                <w:rtl/>
              </w:rPr>
            </w:pPr>
            <w:r>
              <w:rPr>
                <w:rFonts w:hint="cs"/>
                <w:rtl/>
              </w:rPr>
              <w:t>العمل على التحسين المستمر لسياسة المخاطر واستراتيجيتها وإطارها الداعم</w:t>
            </w:r>
          </w:p>
          <w:p w14:paraId="60720861" w14:textId="77777777" w:rsidR="001B5B32" w:rsidRDefault="001B5B32" w:rsidP="0038147F">
            <w:pPr>
              <w:pStyle w:val="ListParagraph"/>
              <w:numPr>
                <w:ilvl w:val="0"/>
                <w:numId w:val="13"/>
              </w:numPr>
              <w:bidi/>
              <w:rPr>
                <w:rtl/>
              </w:rPr>
            </w:pPr>
            <w:r>
              <w:rPr>
                <w:rFonts w:hint="cs"/>
                <w:rtl/>
              </w:rPr>
              <w:t>تحليل المخاطر التي يمكن أن تعيق تقدم الجهاز الأعلى للرقابة والحد منها</w:t>
            </w:r>
          </w:p>
          <w:p w14:paraId="11B84CE1" w14:textId="77777777" w:rsidR="001B5B32" w:rsidRDefault="001B5B32" w:rsidP="0038147F">
            <w:pPr>
              <w:pStyle w:val="ListParagraph"/>
              <w:numPr>
                <w:ilvl w:val="0"/>
                <w:numId w:val="13"/>
              </w:numPr>
              <w:bidi/>
              <w:rPr>
                <w:rtl/>
              </w:rPr>
            </w:pPr>
            <w:r>
              <w:rPr>
                <w:rFonts w:hint="cs"/>
                <w:rtl/>
              </w:rPr>
              <w:t>وضع وتنفيذ برنامج مراجعة داخلية قائم على المخاطر</w:t>
            </w:r>
          </w:p>
          <w:p w14:paraId="666A0CD5" w14:textId="77777777" w:rsidR="001B5B32" w:rsidRDefault="001B5B32" w:rsidP="0038147F">
            <w:pPr>
              <w:pStyle w:val="ListParagraph"/>
              <w:numPr>
                <w:ilvl w:val="0"/>
                <w:numId w:val="13"/>
              </w:numPr>
              <w:bidi/>
              <w:rPr>
                <w:rtl/>
              </w:rPr>
            </w:pPr>
            <w:r>
              <w:rPr>
                <w:rFonts w:hint="cs"/>
                <w:rtl/>
              </w:rPr>
              <w:t xml:space="preserve">توفير الضمانات للجنة الرقابة وإدارة المخاطر </w:t>
            </w:r>
          </w:p>
          <w:p w14:paraId="0D7B30F5" w14:textId="724E5F55" w:rsidR="001B5B32" w:rsidRDefault="00AA5810" w:rsidP="0038147F">
            <w:pPr>
              <w:pStyle w:val="ListParagraph"/>
              <w:numPr>
                <w:ilvl w:val="0"/>
                <w:numId w:val="13"/>
              </w:numPr>
              <w:bidi/>
              <w:rPr>
                <w:rtl/>
              </w:rPr>
            </w:pPr>
            <w:r>
              <w:rPr>
                <w:rFonts w:hint="cs"/>
                <w:rtl/>
              </w:rPr>
              <w:t>الإحتفاظ</w:t>
            </w:r>
            <w:r w:rsidR="001B5B32">
              <w:rPr>
                <w:rFonts w:hint="cs"/>
                <w:rtl/>
              </w:rPr>
              <w:t xml:space="preserve"> </w:t>
            </w:r>
            <w:r>
              <w:rPr>
                <w:rFonts w:hint="cs"/>
                <w:rtl/>
              </w:rPr>
              <w:t>ب</w:t>
            </w:r>
            <w:r w:rsidR="001B5B32">
              <w:rPr>
                <w:rFonts w:hint="cs"/>
                <w:rtl/>
              </w:rPr>
              <w:t>سجلات المخاطر الخاصة بمكتب المراجع العام لكل الأقسام</w:t>
            </w:r>
          </w:p>
          <w:p w14:paraId="4A11D7DB" w14:textId="77777777" w:rsidR="001B5B32" w:rsidRDefault="001B5B32" w:rsidP="0038147F">
            <w:pPr>
              <w:pStyle w:val="ListParagraph"/>
            </w:pPr>
          </w:p>
        </w:tc>
      </w:tr>
      <w:tr w:rsidR="001B5B32" w14:paraId="3C6B3836" w14:textId="77777777" w:rsidTr="0038147F">
        <w:tc>
          <w:tcPr>
            <w:tcW w:w="2972" w:type="dxa"/>
            <w:shd w:val="clear" w:color="auto" w:fill="4472C4" w:themeFill="accent1"/>
            <w:vAlign w:val="center"/>
          </w:tcPr>
          <w:p w14:paraId="014A6C47" w14:textId="6DF8673A" w:rsidR="001B5B32" w:rsidRPr="00502B06" w:rsidRDefault="00F831E4" w:rsidP="0038147F">
            <w:pPr>
              <w:bidi/>
              <w:rPr>
                <w:b/>
                <w:bCs/>
                <w:color w:val="FFFFFF" w:themeColor="background1"/>
                <w:rtl/>
              </w:rPr>
            </w:pPr>
            <w:r>
              <w:rPr>
                <w:rFonts w:hint="cs"/>
                <w:b/>
                <w:bCs/>
                <w:color w:val="FFFFFF" w:themeColor="background1"/>
                <w:rtl/>
              </w:rPr>
              <w:t>مناصرو إدارة</w:t>
            </w:r>
            <w:r w:rsidR="001B5B32">
              <w:rPr>
                <w:rFonts w:hint="cs"/>
                <w:b/>
                <w:bCs/>
                <w:color w:val="FFFFFF" w:themeColor="background1"/>
                <w:rtl/>
              </w:rPr>
              <w:t xml:space="preserve"> المخاطر</w:t>
            </w:r>
          </w:p>
        </w:tc>
        <w:tc>
          <w:tcPr>
            <w:tcW w:w="6378" w:type="dxa"/>
          </w:tcPr>
          <w:p w14:paraId="1F28A0E8" w14:textId="36FC5B4F" w:rsidR="001B5B32" w:rsidRDefault="001B5B32" w:rsidP="0038147F">
            <w:pPr>
              <w:pStyle w:val="ListParagraph"/>
              <w:numPr>
                <w:ilvl w:val="0"/>
                <w:numId w:val="14"/>
              </w:numPr>
              <w:bidi/>
              <w:rPr>
                <w:rtl/>
              </w:rPr>
            </w:pPr>
            <w:r>
              <w:rPr>
                <w:rFonts w:hint="cs"/>
                <w:rtl/>
              </w:rPr>
              <w:t xml:space="preserve">ضمان التزام الموظفين في وحدات </w:t>
            </w:r>
            <w:r w:rsidR="00A0638A">
              <w:rPr>
                <w:rFonts w:hint="cs"/>
                <w:rtl/>
              </w:rPr>
              <w:t>عملهم</w:t>
            </w:r>
            <w:r>
              <w:rPr>
                <w:rFonts w:hint="cs"/>
                <w:rtl/>
              </w:rPr>
              <w:t xml:space="preserve"> بسياسة إدارة المخاطر وإرساء ثقافة يمكن من خلالها تحديد المخاطر وتصعيدها.</w:t>
            </w:r>
          </w:p>
          <w:p w14:paraId="74B1B833" w14:textId="77777777" w:rsidR="001B5B32" w:rsidRDefault="001B5B32" w:rsidP="0038147F">
            <w:pPr>
              <w:pStyle w:val="ListParagraph"/>
              <w:numPr>
                <w:ilvl w:val="0"/>
                <w:numId w:val="14"/>
              </w:numPr>
              <w:bidi/>
              <w:rPr>
                <w:rtl/>
              </w:rPr>
            </w:pPr>
            <w:r>
              <w:rPr>
                <w:rFonts w:hint="cs"/>
                <w:rtl/>
              </w:rPr>
              <w:t xml:space="preserve">العمل كفاعلين للتغيير في عملية الإدارة </w:t>
            </w:r>
          </w:p>
          <w:p w14:paraId="60F472A6" w14:textId="11FC71D7" w:rsidR="001B5B32" w:rsidRDefault="00C9598B" w:rsidP="0038147F">
            <w:pPr>
              <w:pStyle w:val="ListParagraph"/>
              <w:numPr>
                <w:ilvl w:val="0"/>
                <w:numId w:val="14"/>
              </w:numPr>
              <w:bidi/>
              <w:rPr>
                <w:rtl/>
              </w:rPr>
            </w:pPr>
            <w:r>
              <w:rPr>
                <w:rFonts w:hint="cs"/>
                <w:rtl/>
              </w:rPr>
              <w:t>إجراء</w:t>
            </w:r>
            <w:r w:rsidR="001B5B32">
              <w:rPr>
                <w:rFonts w:hint="cs"/>
                <w:rtl/>
              </w:rPr>
              <w:t xml:space="preserve"> تقييم المخاطر </w:t>
            </w:r>
          </w:p>
          <w:p w14:paraId="1CDF451D" w14:textId="66018872" w:rsidR="001B5B32" w:rsidRDefault="001B5B32" w:rsidP="0038147F">
            <w:pPr>
              <w:pStyle w:val="ListParagraph"/>
              <w:numPr>
                <w:ilvl w:val="0"/>
                <w:numId w:val="14"/>
              </w:numPr>
              <w:bidi/>
              <w:rPr>
                <w:rtl/>
              </w:rPr>
            </w:pPr>
            <w:r>
              <w:rPr>
                <w:rFonts w:hint="cs"/>
                <w:rtl/>
              </w:rPr>
              <w:t xml:space="preserve">تحديد مستوى المخاطر التي </w:t>
            </w:r>
            <w:r w:rsidR="0070169B">
              <w:rPr>
                <w:rFonts w:hint="cs"/>
                <w:rtl/>
              </w:rPr>
              <w:t>يرغب</w:t>
            </w:r>
            <w:r>
              <w:rPr>
                <w:rFonts w:hint="cs"/>
                <w:rtl/>
              </w:rPr>
              <w:t xml:space="preserve"> </w:t>
            </w:r>
            <w:r w:rsidR="0070169B">
              <w:rPr>
                <w:rFonts w:hint="cs"/>
                <w:rtl/>
              </w:rPr>
              <w:t>ا</w:t>
            </w:r>
            <w:r>
              <w:rPr>
                <w:rFonts w:hint="cs"/>
                <w:rtl/>
              </w:rPr>
              <w:t xml:space="preserve">لجهاز الأعلى للرقابة </w:t>
            </w:r>
            <w:r w:rsidR="0070169B">
              <w:rPr>
                <w:rFonts w:hint="cs"/>
                <w:rtl/>
              </w:rPr>
              <w:t xml:space="preserve">في </w:t>
            </w:r>
            <w:r>
              <w:rPr>
                <w:rFonts w:hint="cs"/>
                <w:rtl/>
              </w:rPr>
              <w:t>تحملها</w:t>
            </w:r>
          </w:p>
        </w:tc>
      </w:tr>
      <w:tr w:rsidR="001B5B32" w14:paraId="19E1C3C5" w14:textId="77777777" w:rsidTr="0038147F">
        <w:tc>
          <w:tcPr>
            <w:tcW w:w="2972" w:type="dxa"/>
            <w:shd w:val="clear" w:color="auto" w:fill="4472C4" w:themeFill="accent1"/>
            <w:vAlign w:val="center"/>
          </w:tcPr>
          <w:p w14:paraId="78583ED0" w14:textId="77777777" w:rsidR="001B5B32" w:rsidRPr="00502B06" w:rsidRDefault="001B5B32" w:rsidP="0038147F">
            <w:pPr>
              <w:bidi/>
              <w:rPr>
                <w:b/>
                <w:bCs/>
                <w:color w:val="FFFFFF" w:themeColor="background1"/>
                <w:rtl/>
              </w:rPr>
            </w:pPr>
            <w:r>
              <w:rPr>
                <w:rFonts w:hint="cs"/>
                <w:b/>
                <w:bCs/>
                <w:color w:val="FFFFFF" w:themeColor="background1"/>
                <w:rtl/>
              </w:rPr>
              <w:lastRenderedPageBreak/>
              <w:t>الموظفون</w:t>
            </w:r>
          </w:p>
        </w:tc>
        <w:tc>
          <w:tcPr>
            <w:tcW w:w="6378" w:type="dxa"/>
          </w:tcPr>
          <w:p w14:paraId="6C6EB18A" w14:textId="77777777" w:rsidR="001B5B32" w:rsidRDefault="001B5B32" w:rsidP="0038147F">
            <w:pPr>
              <w:pStyle w:val="ListParagraph"/>
              <w:numPr>
                <w:ilvl w:val="0"/>
                <w:numId w:val="15"/>
              </w:numPr>
              <w:bidi/>
              <w:rPr>
                <w:rtl/>
              </w:rPr>
            </w:pPr>
            <w:r>
              <w:rPr>
                <w:rFonts w:hint="cs"/>
                <w:rtl/>
              </w:rPr>
              <w:t>الالتزام بسياسات إدارة المخاطر وإجراءاتها.</w:t>
            </w:r>
          </w:p>
          <w:p w14:paraId="6D9DDE43" w14:textId="77777777" w:rsidR="001B5B32" w:rsidRDefault="001B5B32" w:rsidP="0038147F">
            <w:pPr>
              <w:pStyle w:val="ListParagraph"/>
              <w:numPr>
                <w:ilvl w:val="0"/>
                <w:numId w:val="15"/>
              </w:numPr>
              <w:bidi/>
              <w:rPr>
                <w:rtl/>
              </w:rPr>
            </w:pPr>
            <w:r>
              <w:rPr>
                <w:rFonts w:hint="cs"/>
                <w:rtl/>
              </w:rPr>
              <w:t>التعرف على سياسة مكتب المراجع العام المتبعة في إدارة المخاطر</w:t>
            </w:r>
          </w:p>
          <w:p w14:paraId="5C64962A" w14:textId="0EE76A95" w:rsidR="001B5B32" w:rsidRDefault="001B5B32" w:rsidP="0038147F">
            <w:pPr>
              <w:pStyle w:val="ListParagraph"/>
              <w:numPr>
                <w:ilvl w:val="0"/>
                <w:numId w:val="15"/>
              </w:numPr>
              <w:bidi/>
              <w:rPr>
                <w:rtl/>
              </w:rPr>
            </w:pPr>
            <w:r>
              <w:rPr>
                <w:rFonts w:hint="cs"/>
                <w:rtl/>
              </w:rPr>
              <w:t xml:space="preserve">الدراية بالمخاطر </w:t>
            </w:r>
            <w:r w:rsidR="00DC6430">
              <w:rPr>
                <w:rFonts w:hint="cs"/>
                <w:rtl/>
              </w:rPr>
              <w:t>المتعلقة</w:t>
            </w:r>
            <w:r>
              <w:rPr>
                <w:rFonts w:hint="cs"/>
                <w:rtl/>
              </w:rPr>
              <w:t xml:space="preserve"> </w:t>
            </w:r>
            <w:r w:rsidR="00DC6430">
              <w:rPr>
                <w:rFonts w:hint="cs"/>
                <w:rtl/>
              </w:rPr>
              <w:t>ب</w:t>
            </w:r>
            <w:r>
              <w:rPr>
                <w:rFonts w:hint="cs"/>
                <w:rtl/>
              </w:rPr>
              <w:t>عملهم وإبلاغ المديرين بأهداف العمل التي قد تكون عرضة للخطر</w:t>
            </w:r>
          </w:p>
        </w:tc>
      </w:tr>
    </w:tbl>
    <w:p w14:paraId="5CA81A0E" w14:textId="77777777" w:rsidR="001B5B32" w:rsidRDefault="001B5B32" w:rsidP="00912296"/>
    <w:p w14:paraId="5F6E1674" w14:textId="5300B18C" w:rsidR="001B5B32" w:rsidRPr="00912296" w:rsidRDefault="001B5B32" w:rsidP="00912296">
      <w:pPr>
        <w:bidi/>
        <w:rPr>
          <w:rtl/>
        </w:rPr>
      </w:pPr>
      <w:r>
        <w:rPr>
          <w:rFonts w:hint="cs"/>
          <w:rtl/>
        </w:rPr>
        <w:t>]</w:t>
      </w:r>
    </w:p>
    <w:p w14:paraId="1E3CDA5B" w14:textId="3E069469" w:rsidR="00F34A7F" w:rsidRDefault="00F34A7F" w:rsidP="000263C4">
      <w:pPr>
        <w:pStyle w:val="Heading1"/>
        <w:bidi/>
        <w:rPr>
          <w:rtl/>
        </w:rPr>
      </w:pPr>
      <w:bookmarkStart w:id="3" w:name="_Toc131786997"/>
      <w:r>
        <w:rPr>
          <w:rFonts w:hint="cs"/>
          <w:rtl/>
        </w:rPr>
        <w:t>عملية إدارة المخاطر</w:t>
      </w:r>
      <w:bookmarkEnd w:id="3"/>
    </w:p>
    <w:p w14:paraId="635AFF9F" w14:textId="350D5360" w:rsidR="00F34A7F" w:rsidRDefault="00F34A7F" w:rsidP="00F34A7F"/>
    <w:p w14:paraId="5B4450D5" w14:textId="2DF1DE0E" w:rsidR="00F34A7F" w:rsidRDefault="006522C3" w:rsidP="00F34A7F">
      <w:pPr>
        <w:bidi/>
        <w:rPr>
          <w:rtl/>
        </w:rPr>
      </w:pPr>
      <w:r>
        <w:rPr>
          <w:rFonts w:hint="cs"/>
          <w:rtl/>
        </w:rPr>
        <w:t xml:space="preserve">يتم هنا </w:t>
      </w:r>
      <w:r w:rsidR="00F34A7F">
        <w:rPr>
          <w:rFonts w:hint="cs"/>
          <w:rtl/>
        </w:rPr>
        <w:t xml:space="preserve">تحديد خطوات عملية إدارة المخاطر. </w:t>
      </w:r>
      <w:r w:rsidR="00245A50">
        <w:rPr>
          <w:rFonts w:hint="cs"/>
          <w:rtl/>
        </w:rPr>
        <w:t>وتقع الإشارة</w:t>
      </w:r>
      <w:r w:rsidR="00F34A7F">
        <w:rPr>
          <w:rFonts w:hint="cs"/>
          <w:rtl/>
        </w:rPr>
        <w:t xml:space="preserve"> إلى إجراءات إدارة المخاطر من أجل الحصول على إرشادات عملية حول العملية</w:t>
      </w:r>
    </w:p>
    <w:p w14:paraId="5E77653A" w14:textId="6720A3A5" w:rsidR="00F34A7F" w:rsidRPr="00F34A7F" w:rsidRDefault="00F34A7F" w:rsidP="00F34A7F">
      <w:pPr>
        <w:bidi/>
        <w:rPr>
          <w:rtl/>
        </w:rPr>
      </w:pPr>
      <w:r>
        <w:rPr>
          <w:rFonts w:hint="cs"/>
          <w:rtl/>
        </w:rPr>
        <w:t xml:space="preserve">مثال: عند إجراء عملية إدارة </w:t>
      </w:r>
      <w:r w:rsidR="00FB2191">
        <w:rPr>
          <w:rFonts w:hint="cs"/>
          <w:rtl/>
        </w:rPr>
        <w:t>ال</w:t>
      </w:r>
      <w:r>
        <w:rPr>
          <w:rFonts w:hint="cs"/>
          <w:rtl/>
        </w:rPr>
        <w:t xml:space="preserve">مخاطر يجب اتباع الخطوات التالية: تحديد السياق </w:t>
      </w:r>
      <w:r w:rsidR="00213586">
        <w:rPr>
          <w:rFonts w:hint="cs"/>
          <w:rtl/>
        </w:rPr>
        <w:t>و</w:t>
      </w:r>
      <w:r>
        <w:rPr>
          <w:rFonts w:hint="cs"/>
          <w:rtl/>
        </w:rPr>
        <w:t xml:space="preserve">تحديد المخاطر </w:t>
      </w:r>
      <w:r w:rsidR="00213586">
        <w:rPr>
          <w:rFonts w:hint="cs"/>
          <w:rtl/>
        </w:rPr>
        <w:t>و</w:t>
      </w:r>
      <w:r>
        <w:rPr>
          <w:rFonts w:hint="cs"/>
          <w:rtl/>
        </w:rPr>
        <w:t xml:space="preserve">تحليلها </w:t>
      </w:r>
      <w:r w:rsidR="00213586">
        <w:rPr>
          <w:rFonts w:hint="cs"/>
          <w:rtl/>
        </w:rPr>
        <w:t>و</w:t>
      </w:r>
      <w:r>
        <w:rPr>
          <w:rFonts w:hint="cs"/>
          <w:rtl/>
        </w:rPr>
        <w:t>تق</w:t>
      </w:r>
      <w:r w:rsidR="00D825BB">
        <w:rPr>
          <w:rFonts w:hint="cs"/>
          <w:rtl/>
        </w:rPr>
        <w:t>د</w:t>
      </w:r>
      <w:r>
        <w:rPr>
          <w:rFonts w:hint="cs"/>
          <w:rtl/>
        </w:rPr>
        <w:t>ي</w:t>
      </w:r>
      <w:r w:rsidR="00D825BB">
        <w:rPr>
          <w:rFonts w:hint="cs"/>
          <w:rtl/>
        </w:rPr>
        <w:t>ر</w:t>
      </w:r>
      <w:r>
        <w:rPr>
          <w:rFonts w:hint="cs"/>
          <w:rtl/>
        </w:rPr>
        <w:t xml:space="preserve">ها </w:t>
      </w:r>
      <w:r w:rsidR="00213586">
        <w:rPr>
          <w:rFonts w:hint="cs"/>
          <w:rtl/>
        </w:rPr>
        <w:t>و</w:t>
      </w:r>
      <w:r>
        <w:rPr>
          <w:rFonts w:hint="cs"/>
          <w:rtl/>
        </w:rPr>
        <w:t xml:space="preserve">معالجتها </w:t>
      </w:r>
      <w:r w:rsidR="00C44369">
        <w:rPr>
          <w:rFonts w:hint="cs"/>
          <w:rtl/>
        </w:rPr>
        <w:t>ورصدها</w:t>
      </w:r>
      <w:r>
        <w:rPr>
          <w:rFonts w:hint="cs"/>
          <w:rtl/>
        </w:rPr>
        <w:t xml:space="preserve"> </w:t>
      </w:r>
      <w:r w:rsidR="00213586">
        <w:rPr>
          <w:rFonts w:hint="cs"/>
          <w:rtl/>
        </w:rPr>
        <w:t>و</w:t>
      </w:r>
      <w:r>
        <w:rPr>
          <w:rFonts w:hint="cs"/>
          <w:rtl/>
        </w:rPr>
        <w:t>مراجعتها. يُرجى الرجوع إلى إجراءات إدارة المخاطر للاطلاع على تفاصيل حول كيفية تنفيذ خطوات العملية.</w:t>
      </w:r>
    </w:p>
    <w:p w14:paraId="1E0CC4BB" w14:textId="16A85FFA" w:rsidR="000E651D" w:rsidRDefault="000E651D" w:rsidP="000263C4">
      <w:pPr>
        <w:pStyle w:val="Heading1"/>
        <w:bidi/>
        <w:rPr>
          <w:rtl/>
        </w:rPr>
      </w:pPr>
      <w:bookmarkStart w:id="4" w:name="_Toc131786998"/>
      <w:r>
        <w:rPr>
          <w:rFonts w:hint="cs"/>
          <w:rtl/>
        </w:rPr>
        <w:t>التكامل مع أنظمتنا وإجراءاتنا</w:t>
      </w:r>
      <w:bookmarkEnd w:id="4"/>
    </w:p>
    <w:p w14:paraId="2F9DD678" w14:textId="7BA5DE6D" w:rsidR="00F34A7F" w:rsidRDefault="00F34A7F" w:rsidP="00F34A7F"/>
    <w:p w14:paraId="2552EBD8" w14:textId="36E0CA6E" w:rsidR="00F34A7F" w:rsidRDefault="00A8332C" w:rsidP="00F34A7F">
      <w:pPr>
        <w:bidi/>
        <w:rPr>
          <w:rtl/>
        </w:rPr>
      </w:pPr>
      <w:r>
        <w:rPr>
          <w:rFonts w:hint="cs"/>
          <w:rtl/>
        </w:rPr>
        <w:t xml:space="preserve">يتم هنا </w:t>
      </w:r>
      <w:r w:rsidR="00F34A7F">
        <w:rPr>
          <w:rFonts w:hint="cs"/>
          <w:rtl/>
        </w:rPr>
        <w:t>وصف كيفية دمج إدارة المخاطر وتكاملها مع العمليات التنظيمية.</w:t>
      </w:r>
    </w:p>
    <w:p w14:paraId="1EC6B419" w14:textId="3CA0C6B1" w:rsidR="00F34A7F" w:rsidRDefault="00F34A7F" w:rsidP="00F34A7F">
      <w:pPr>
        <w:bidi/>
        <w:rPr>
          <w:rtl/>
        </w:rPr>
      </w:pPr>
      <w:r>
        <w:rPr>
          <w:rFonts w:hint="cs"/>
          <w:rtl/>
        </w:rPr>
        <w:t xml:space="preserve">مثال: </w:t>
      </w:r>
      <w:r w:rsidR="000E0712">
        <w:rPr>
          <w:rFonts w:hint="cs"/>
          <w:rtl/>
        </w:rPr>
        <w:t>تراعى</w:t>
      </w:r>
      <w:r>
        <w:rPr>
          <w:rFonts w:hint="cs"/>
          <w:rtl/>
        </w:rPr>
        <w:t xml:space="preserve"> إدارة المخاطر في تخطيط الأعمال وإدارة الأداء </w:t>
      </w:r>
      <w:r w:rsidR="00DF75EB">
        <w:rPr>
          <w:rFonts w:hint="cs"/>
          <w:rtl/>
        </w:rPr>
        <w:t>والتدقيق</w:t>
      </w:r>
      <w:r>
        <w:rPr>
          <w:rFonts w:hint="cs"/>
          <w:rtl/>
        </w:rPr>
        <w:t xml:space="preserve"> وإدارة استمرارية الأعمال وإدارة </w:t>
      </w:r>
      <w:r w:rsidR="00481EBC">
        <w:rPr>
          <w:rFonts w:hint="cs"/>
          <w:rtl/>
        </w:rPr>
        <w:t>المشاريع</w:t>
      </w:r>
      <w:r>
        <w:rPr>
          <w:rFonts w:hint="cs"/>
          <w:rtl/>
        </w:rPr>
        <w:t>.</w:t>
      </w:r>
    </w:p>
    <w:p w14:paraId="4CE4E8DB" w14:textId="04C60815" w:rsidR="00D860AA" w:rsidRDefault="00D860AA" w:rsidP="00F34A7F"/>
    <w:p w14:paraId="4B70EB76" w14:textId="4F516FD7" w:rsidR="00D860AA" w:rsidRDefault="0076489D" w:rsidP="00D860AA">
      <w:pPr>
        <w:bidi/>
        <w:jc w:val="both"/>
        <w:rPr>
          <w:rtl/>
        </w:rPr>
      </w:pPr>
      <w:r w:rsidRPr="00A674F3">
        <w:rPr>
          <w:rFonts w:asciiTheme="minorBidi" w:hAnsiTheme="minorBidi"/>
        </w:rPr>
        <w:t>]</w:t>
      </w:r>
      <w:r>
        <w:rPr>
          <w:rtl/>
        </w:rPr>
        <w:t xml:space="preserve"> </w:t>
      </w:r>
      <w:r w:rsidR="00D860AA">
        <w:rPr>
          <w:rFonts w:hint="cs"/>
          <w:rtl/>
        </w:rPr>
        <w:t xml:space="preserve">مدخلات ورشة عمل </w:t>
      </w:r>
      <w:r w:rsidR="00D860AA">
        <w:t>CRISP</w:t>
      </w:r>
      <w:r w:rsidR="00D860AA">
        <w:rPr>
          <w:rFonts w:hint="cs"/>
          <w:rtl/>
        </w:rPr>
        <w:t>:</w:t>
      </w:r>
    </w:p>
    <w:p w14:paraId="7EB7BB4E" w14:textId="7DAA9AE3" w:rsidR="00D860AA" w:rsidRPr="00D860AA" w:rsidRDefault="00D860AA" w:rsidP="00D860AA">
      <w:pPr>
        <w:bidi/>
        <w:jc w:val="both"/>
        <w:rPr>
          <w:rtl/>
        </w:rPr>
      </w:pPr>
      <w:r>
        <w:rPr>
          <w:rFonts w:hint="cs"/>
          <w:rtl/>
        </w:rPr>
        <w:t xml:space="preserve">يجب أن تتوافق إدارة المخاطر مع أهداف وغايات الجهاز الأعلى للرقابة. يجب تحديد المخاطر الخاصة بكل </w:t>
      </w:r>
      <w:r w:rsidR="0015386C">
        <w:rPr>
          <w:rFonts w:hint="cs"/>
          <w:rtl/>
        </w:rPr>
        <w:t>إدارة</w:t>
      </w:r>
      <w:r>
        <w:rPr>
          <w:rFonts w:hint="cs"/>
          <w:rtl/>
        </w:rPr>
        <w:t xml:space="preserve"> </w:t>
      </w:r>
      <w:r w:rsidR="007F48F0">
        <w:rPr>
          <w:rFonts w:hint="cs"/>
          <w:rtl/>
        </w:rPr>
        <w:t xml:space="preserve">(قسم) </w:t>
      </w:r>
      <w:r>
        <w:rPr>
          <w:rFonts w:hint="cs"/>
          <w:rtl/>
        </w:rPr>
        <w:t xml:space="preserve">وتضمينها في سياسة إدارة المخاطر الخاصة بالجهاز الأعلى للرقابة. ترمي سياسة إدارة المخاطر للتكامل التام مع العمليات التشغيلية للجهاز الأعلى للرقابة، مثل تخطيط الاستراتيجية السنوية والإدارة التشغيلية والمالية. ينبغي أن تتكامل إدارة المخاطر مع تبني منهجية إدارة فعالة قائمة على النتائج.  </w:t>
      </w:r>
    </w:p>
    <w:p w14:paraId="699988E8" w14:textId="6C2978BC" w:rsidR="00D860AA" w:rsidRPr="00D860AA" w:rsidRDefault="00D860AA" w:rsidP="00D860AA">
      <w:pPr>
        <w:bidi/>
        <w:jc w:val="both"/>
        <w:rPr>
          <w:rtl/>
        </w:rPr>
      </w:pPr>
      <w:r>
        <w:rPr>
          <w:rFonts w:hint="cs"/>
          <w:rtl/>
        </w:rPr>
        <w:t xml:space="preserve">تُكمل سياسة إدارة المخاطر </w:t>
      </w:r>
      <w:r w:rsidR="00ED6523">
        <w:rPr>
          <w:rFonts w:hint="cs"/>
          <w:rtl/>
        </w:rPr>
        <w:t>ال</w:t>
      </w:r>
      <w:r>
        <w:rPr>
          <w:rFonts w:hint="cs"/>
          <w:rtl/>
        </w:rPr>
        <w:t xml:space="preserve">إدارة </w:t>
      </w:r>
      <w:r w:rsidR="00ED6523">
        <w:rPr>
          <w:rFonts w:hint="cs"/>
          <w:rtl/>
        </w:rPr>
        <w:t xml:space="preserve">القائمة على </w:t>
      </w:r>
      <w:r>
        <w:rPr>
          <w:rFonts w:hint="cs"/>
          <w:rtl/>
        </w:rPr>
        <w:t xml:space="preserve">النتائج عن طريق تمكين تحقيق الأهداف الموضوعة عبر أنشطة واضحة ومشتركة. كما ينبغي أن تؤخذ في الاعتبار المخاطر ذات الأولوية وفاعلية الضوابط </w:t>
      </w:r>
      <w:r w:rsidR="009C0E1F">
        <w:rPr>
          <w:rFonts w:hint="cs"/>
          <w:rtl/>
        </w:rPr>
        <w:t>ذات الصلة عند</w:t>
      </w:r>
      <w:r>
        <w:rPr>
          <w:rFonts w:hint="cs"/>
          <w:rtl/>
        </w:rPr>
        <w:t xml:space="preserve"> تقييم البرامج ومخصصاتها المالية.</w:t>
      </w:r>
    </w:p>
    <w:p w14:paraId="3C30BE08" w14:textId="497755A9" w:rsidR="00D860AA" w:rsidRPr="00F34A7F" w:rsidRDefault="00D860AA" w:rsidP="00D860AA">
      <w:pPr>
        <w:bidi/>
        <w:jc w:val="both"/>
        <w:rPr>
          <w:rtl/>
        </w:rPr>
      </w:pPr>
      <w:r>
        <w:rPr>
          <w:rFonts w:hint="cs"/>
          <w:rtl/>
        </w:rPr>
        <w:t xml:space="preserve">يجب تضمين إدارة المخاطر بشكل كامل في العمليات </w:t>
      </w:r>
      <w:r w:rsidR="00D0344A">
        <w:rPr>
          <w:rFonts w:hint="cs"/>
          <w:rtl/>
        </w:rPr>
        <w:t>القائمة</w:t>
      </w:r>
      <w:r>
        <w:rPr>
          <w:rFonts w:hint="cs"/>
          <w:rtl/>
        </w:rPr>
        <w:t xml:space="preserve">، حيث يلزم </w:t>
      </w:r>
      <w:r w:rsidR="002A4307">
        <w:rPr>
          <w:rFonts w:hint="cs"/>
          <w:rtl/>
        </w:rPr>
        <w:t>توخي</w:t>
      </w:r>
      <w:r>
        <w:rPr>
          <w:rFonts w:hint="cs"/>
          <w:rtl/>
        </w:rPr>
        <w:t xml:space="preserve"> المرونة الملائمة في تنفيذ الاستراتيجيات وتخصيص الموارد ذات الصلة عن طريق النظر السليم في المخاطر التي يمكن أن تؤثر على تحقيق الأهداف المحددة على مستوى كل مشروع </w:t>
      </w:r>
      <w:r w:rsidR="00F01817">
        <w:rPr>
          <w:rFonts w:hint="cs"/>
          <w:rtl/>
        </w:rPr>
        <w:t>وإدارة (قسم)</w:t>
      </w:r>
      <w:r>
        <w:rPr>
          <w:rFonts w:hint="cs"/>
          <w:rtl/>
        </w:rPr>
        <w:t xml:space="preserve"> وعلى مستوى الجهاز الأعلى للرقابة.</w:t>
      </w:r>
    </w:p>
    <w:p w14:paraId="1C6B5C64" w14:textId="11BEBF5A" w:rsidR="000E651D" w:rsidRDefault="007F48F0" w:rsidP="000263C4">
      <w:pPr>
        <w:pStyle w:val="Heading1"/>
        <w:bidi/>
        <w:rPr>
          <w:rtl/>
        </w:rPr>
      </w:pPr>
      <w:bookmarkStart w:id="5" w:name="_Toc131786999"/>
      <w:r>
        <w:rPr>
          <w:rFonts w:hint="cs"/>
          <w:rtl/>
        </w:rPr>
        <w:t>أصناف</w:t>
      </w:r>
      <w:r w:rsidR="000E651D">
        <w:rPr>
          <w:rFonts w:hint="cs"/>
          <w:rtl/>
        </w:rPr>
        <w:t xml:space="preserve"> المخاطر</w:t>
      </w:r>
      <w:bookmarkEnd w:id="5"/>
    </w:p>
    <w:p w14:paraId="13DD2FBA" w14:textId="277CAF0A" w:rsidR="00F34A7F" w:rsidRDefault="00F34A7F" w:rsidP="00F34A7F"/>
    <w:p w14:paraId="7553DC82" w14:textId="47DB5A4C" w:rsidR="00F34A7F" w:rsidRDefault="00F34A7F" w:rsidP="00F34A7F">
      <w:pPr>
        <w:bidi/>
        <w:rPr>
          <w:rtl/>
        </w:rPr>
      </w:pPr>
      <w:r>
        <w:rPr>
          <w:rFonts w:hint="cs"/>
          <w:rtl/>
        </w:rPr>
        <w:t xml:space="preserve">يتم </w:t>
      </w:r>
      <w:r w:rsidR="00517E36">
        <w:rPr>
          <w:rFonts w:hint="cs"/>
          <w:rtl/>
        </w:rPr>
        <w:t xml:space="preserve">هنا </w:t>
      </w:r>
      <w:r w:rsidR="00C03CAC">
        <w:rPr>
          <w:rFonts w:hint="cs"/>
          <w:rtl/>
        </w:rPr>
        <w:t>تحديد</w:t>
      </w:r>
      <w:r>
        <w:rPr>
          <w:rFonts w:hint="cs"/>
          <w:rtl/>
        </w:rPr>
        <w:t xml:space="preserve"> </w:t>
      </w:r>
      <w:r w:rsidR="00517E36">
        <w:rPr>
          <w:rFonts w:hint="cs"/>
          <w:rtl/>
        </w:rPr>
        <w:t>أصناف</w:t>
      </w:r>
      <w:r>
        <w:rPr>
          <w:rFonts w:hint="cs"/>
          <w:rtl/>
        </w:rPr>
        <w:t xml:space="preserve"> المخاطر </w:t>
      </w:r>
      <w:r w:rsidR="009A227B">
        <w:rPr>
          <w:rFonts w:hint="cs"/>
          <w:rtl/>
        </w:rPr>
        <w:t>التي يتعين إدراجها</w:t>
      </w:r>
      <w:r>
        <w:rPr>
          <w:rFonts w:hint="cs"/>
          <w:rtl/>
        </w:rPr>
        <w:t xml:space="preserve"> في سجل المخاطر و</w:t>
      </w:r>
      <w:r w:rsidR="009A227B">
        <w:rPr>
          <w:rFonts w:hint="cs"/>
          <w:rtl/>
        </w:rPr>
        <w:t xml:space="preserve">في </w:t>
      </w:r>
      <w:r>
        <w:rPr>
          <w:rFonts w:hint="cs"/>
          <w:rtl/>
        </w:rPr>
        <w:t>تقرير</w:t>
      </w:r>
      <w:r w:rsidR="009A227B">
        <w:rPr>
          <w:rFonts w:hint="cs"/>
          <w:rtl/>
        </w:rPr>
        <w:t xml:space="preserve"> الإبلاغ عن</w:t>
      </w:r>
      <w:r>
        <w:rPr>
          <w:rFonts w:hint="cs"/>
          <w:rtl/>
        </w:rPr>
        <w:t xml:space="preserve"> المخاطر.</w:t>
      </w:r>
    </w:p>
    <w:p w14:paraId="72054FBC" w14:textId="6E6110D2" w:rsidR="00F34A7F" w:rsidRDefault="00F34A7F" w:rsidP="00F34A7F">
      <w:pPr>
        <w:bidi/>
        <w:rPr>
          <w:rtl/>
        </w:rPr>
      </w:pPr>
      <w:r>
        <w:rPr>
          <w:rFonts w:hint="cs"/>
          <w:rtl/>
        </w:rPr>
        <w:t xml:space="preserve">مثال: يمكن أن تشمل </w:t>
      </w:r>
      <w:r w:rsidR="000364D5">
        <w:rPr>
          <w:rFonts w:hint="cs"/>
          <w:rtl/>
        </w:rPr>
        <w:t>أصناف</w:t>
      </w:r>
      <w:r>
        <w:rPr>
          <w:rFonts w:hint="cs"/>
          <w:rtl/>
        </w:rPr>
        <w:t xml:space="preserve"> المخاطر: المخاطر الاستراتيجية، </w:t>
      </w:r>
      <w:r w:rsidR="000364D5">
        <w:rPr>
          <w:rFonts w:hint="cs"/>
          <w:rtl/>
        </w:rPr>
        <w:t xml:space="preserve">المخاطر المالية، </w:t>
      </w:r>
      <w:r>
        <w:rPr>
          <w:rFonts w:hint="cs"/>
          <w:rtl/>
        </w:rPr>
        <w:t>المخاطر البيئية، مخاطر السلامة، مخاطر الأفراد، مخاطر السمعة.</w:t>
      </w:r>
    </w:p>
    <w:p w14:paraId="25687C4A" w14:textId="3474F3E2" w:rsidR="00972DD0" w:rsidRDefault="00972DD0" w:rsidP="00F34A7F"/>
    <w:p w14:paraId="647776D9" w14:textId="77777777" w:rsidR="00C97E72" w:rsidRDefault="00C97E72">
      <w:pPr>
        <w:rPr>
          <w:rtl/>
        </w:rPr>
      </w:pPr>
      <w:r>
        <w:rPr>
          <w:rtl/>
        </w:rPr>
        <w:br w:type="page"/>
      </w:r>
    </w:p>
    <w:p w14:paraId="27AF86FE" w14:textId="07D0FA8C" w:rsidR="00972DD0" w:rsidRDefault="001C0AA2" w:rsidP="00972DD0">
      <w:pPr>
        <w:bidi/>
        <w:jc w:val="both"/>
        <w:rPr>
          <w:rtl/>
        </w:rPr>
      </w:pPr>
      <w:r w:rsidRPr="00A674F3">
        <w:rPr>
          <w:rFonts w:asciiTheme="minorBidi" w:hAnsiTheme="minorBidi"/>
        </w:rPr>
        <w:lastRenderedPageBreak/>
        <w:t>]</w:t>
      </w:r>
      <w:r>
        <w:rPr>
          <w:rtl/>
        </w:rPr>
        <w:t xml:space="preserve"> </w:t>
      </w:r>
      <w:r w:rsidR="00972DD0">
        <w:rPr>
          <w:rFonts w:hint="cs"/>
          <w:rtl/>
        </w:rPr>
        <w:t xml:space="preserve">مدخلات ورشة عمل </w:t>
      </w:r>
      <w:r w:rsidR="00972DD0">
        <w:t>CRISP</w:t>
      </w:r>
      <w:r w:rsidR="00972DD0">
        <w:rPr>
          <w:rFonts w:hint="cs"/>
          <w:rtl/>
        </w:rPr>
        <w:t>:</w:t>
      </w:r>
    </w:p>
    <w:p w14:paraId="0CF9548B" w14:textId="77777777" w:rsidR="00972DD0" w:rsidRPr="00972DD0" w:rsidRDefault="00972DD0" w:rsidP="00972DD0">
      <w:pPr>
        <w:numPr>
          <w:ilvl w:val="0"/>
          <w:numId w:val="16"/>
        </w:numPr>
        <w:bidi/>
        <w:jc w:val="both"/>
        <w:rPr>
          <w:rtl/>
        </w:rPr>
      </w:pPr>
      <w:r>
        <w:rPr>
          <w:rFonts w:hint="cs"/>
          <w:rtl/>
        </w:rPr>
        <w:t>المخاطر الاستراتيجية: تتعلق بتحقيق الأهداف الرئيسية للجهاز الأعلى للرقابة.</w:t>
      </w:r>
    </w:p>
    <w:p w14:paraId="542D0693" w14:textId="34180EBE" w:rsidR="00972DD0" w:rsidRPr="00972DD0" w:rsidRDefault="00972DD0" w:rsidP="00972DD0">
      <w:pPr>
        <w:numPr>
          <w:ilvl w:val="0"/>
          <w:numId w:val="16"/>
        </w:numPr>
        <w:bidi/>
        <w:jc w:val="both"/>
        <w:rPr>
          <w:rtl/>
        </w:rPr>
      </w:pPr>
      <w:r>
        <w:rPr>
          <w:rFonts w:hint="cs"/>
          <w:rtl/>
        </w:rPr>
        <w:t xml:space="preserve">المخاطر الإدارية والقانونية والمالية: تتعلق بالاستقلالية والولاية والمهام والمسؤوليات والموارد المالية (المخصصات) التي تساعد الجهاز الأعلى للرقابة على الوفاء بمهامه والاضطلاع بدوره. ويتضمن ذلك الموارد البشرية </w:t>
      </w:r>
      <w:r w:rsidR="004860A4">
        <w:rPr>
          <w:rFonts w:hint="cs"/>
          <w:rtl/>
        </w:rPr>
        <w:t>والمادية</w:t>
      </w:r>
      <w:r>
        <w:rPr>
          <w:rFonts w:hint="cs"/>
          <w:rtl/>
        </w:rPr>
        <w:t xml:space="preserve"> وتكنولوجيا الاتصال والمعلومات بالإضافة إلى غيرها من العناصر.</w:t>
      </w:r>
    </w:p>
    <w:p w14:paraId="5E622A70" w14:textId="65F151D6" w:rsidR="00972DD0" w:rsidRPr="00972DD0" w:rsidRDefault="00972DD0" w:rsidP="00972DD0">
      <w:pPr>
        <w:numPr>
          <w:ilvl w:val="0"/>
          <w:numId w:val="16"/>
        </w:numPr>
        <w:bidi/>
        <w:jc w:val="both"/>
        <w:rPr>
          <w:rtl/>
        </w:rPr>
      </w:pPr>
      <w:r>
        <w:rPr>
          <w:rFonts w:hint="cs"/>
          <w:rtl/>
        </w:rPr>
        <w:t xml:space="preserve">المخاطر التشغيلية: تتعلق بأنشطة الجهاز الأعلى للرقابة وخاصة </w:t>
      </w:r>
      <w:r w:rsidR="00EE24EB">
        <w:rPr>
          <w:rFonts w:hint="cs"/>
          <w:rtl/>
        </w:rPr>
        <w:t>التدقيق</w:t>
      </w:r>
      <w:r>
        <w:rPr>
          <w:rFonts w:hint="cs"/>
          <w:rtl/>
        </w:rPr>
        <w:t xml:space="preserve"> وغيرها من إجراءات الضبط بما في ذلك الإجراءات القضائية والتقارير والقرارات ذات الصلة وتقديم المشورة إلى أصحاب المصلحة والمنهجيات والوسائل والإجراءات والمبادئ التي يتبعها الجهاز الأعلى للرقابة، بالإضافة إلى مستوى </w:t>
      </w:r>
      <w:r w:rsidR="006745A6">
        <w:rPr>
          <w:rFonts w:hint="cs"/>
          <w:rtl/>
        </w:rPr>
        <w:t xml:space="preserve">التكنولوجيا </w:t>
      </w:r>
      <w:r w:rsidR="006745A6">
        <w:rPr>
          <w:rFonts w:hint="cs"/>
          <w:rtl/>
        </w:rPr>
        <w:t>التي ي</w:t>
      </w:r>
      <w:r>
        <w:rPr>
          <w:rFonts w:hint="cs"/>
          <w:rtl/>
        </w:rPr>
        <w:t>ستخدم</w:t>
      </w:r>
      <w:r w:rsidR="006745A6">
        <w:rPr>
          <w:rFonts w:hint="cs"/>
          <w:rtl/>
        </w:rPr>
        <w:t>ها</w:t>
      </w:r>
      <w:r>
        <w:rPr>
          <w:rFonts w:hint="cs"/>
          <w:rtl/>
        </w:rPr>
        <w:t xml:space="preserve"> أو الحاجة إلى استخدامها لحماية أمن المعلومات على سبيل المثال</w:t>
      </w:r>
    </w:p>
    <w:p w14:paraId="7703003F" w14:textId="5F65FC3A" w:rsidR="00972DD0" w:rsidRPr="00972DD0" w:rsidRDefault="00972DD0" w:rsidP="00972DD0">
      <w:pPr>
        <w:numPr>
          <w:ilvl w:val="0"/>
          <w:numId w:val="16"/>
        </w:numPr>
        <w:bidi/>
        <w:jc w:val="both"/>
        <w:rPr>
          <w:rtl/>
        </w:rPr>
      </w:pPr>
      <w:r>
        <w:rPr>
          <w:rFonts w:hint="cs"/>
          <w:rtl/>
        </w:rPr>
        <w:t>مخاطر أخلاقية: النزاهة،</w:t>
      </w:r>
      <w:r w:rsidR="00C97E72">
        <w:rPr>
          <w:rFonts w:hint="cs"/>
          <w:rtl/>
        </w:rPr>
        <w:t xml:space="preserve"> </w:t>
      </w:r>
      <w:r>
        <w:rPr>
          <w:rFonts w:hint="cs"/>
          <w:rtl/>
        </w:rPr>
        <w:t xml:space="preserve">والاستقلالية والموضوعية والكفاءة والسلوك المهني والحفاظ على السرية والشفافية </w:t>
      </w:r>
      <w:r w:rsidR="006D21C1">
        <w:rPr>
          <w:rFonts w:hint="cs"/>
          <w:rtl/>
        </w:rPr>
        <w:t>تخلق في النهاية</w:t>
      </w:r>
      <w:r>
        <w:rPr>
          <w:rFonts w:hint="cs"/>
          <w:rtl/>
        </w:rPr>
        <w:t xml:space="preserve"> مصداقية تعزز من مكانة الجهاز الأعلى للرقابة.</w:t>
      </w:r>
    </w:p>
    <w:p w14:paraId="492D70DD" w14:textId="77777777" w:rsidR="00972DD0" w:rsidRPr="00972DD0" w:rsidRDefault="00972DD0" w:rsidP="00972DD0">
      <w:pPr>
        <w:numPr>
          <w:ilvl w:val="0"/>
          <w:numId w:val="16"/>
        </w:numPr>
        <w:bidi/>
        <w:jc w:val="both"/>
        <w:rPr>
          <w:rtl/>
        </w:rPr>
      </w:pPr>
      <w:r>
        <w:rPr>
          <w:rFonts w:hint="cs"/>
          <w:rtl/>
        </w:rPr>
        <w:t>مخاطر خارجية: الأثر البيئي والاقتصادي والاجتماعي والسياسي</w:t>
      </w:r>
    </w:p>
    <w:p w14:paraId="05BCE625" w14:textId="2958E0A1" w:rsidR="00972DD0" w:rsidRPr="00F34A7F" w:rsidRDefault="00972DD0" w:rsidP="00F34A7F">
      <w:pPr>
        <w:bidi/>
        <w:rPr>
          <w:rtl/>
        </w:rPr>
      </w:pPr>
      <w:r>
        <w:rPr>
          <w:rFonts w:hint="cs"/>
          <w:rtl/>
        </w:rPr>
        <w:t>]</w:t>
      </w:r>
    </w:p>
    <w:p w14:paraId="457D5F9E" w14:textId="0378244D" w:rsidR="000E651D" w:rsidRDefault="000E651D" w:rsidP="000263C4">
      <w:pPr>
        <w:pStyle w:val="Heading1"/>
        <w:bidi/>
        <w:rPr>
          <w:rtl/>
        </w:rPr>
      </w:pPr>
      <w:bookmarkStart w:id="6" w:name="_Toc131787000"/>
      <w:r>
        <w:rPr>
          <w:rFonts w:hint="cs"/>
          <w:rtl/>
        </w:rPr>
        <w:t>سجل المخاطر</w:t>
      </w:r>
      <w:bookmarkEnd w:id="6"/>
    </w:p>
    <w:p w14:paraId="57C20D75" w14:textId="77777777" w:rsidR="00F34A7F" w:rsidRDefault="00F34A7F" w:rsidP="00F34A7F"/>
    <w:p w14:paraId="7C2B54BF" w14:textId="79A482CC" w:rsidR="00F34A7F" w:rsidRPr="00F34A7F" w:rsidRDefault="006B3DFC" w:rsidP="00F34A7F">
      <w:pPr>
        <w:bidi/>
        <w:rPr>
          <w:rtl/>
        </w:rPr>
      </w:pPr>
      <w:r>
        <w:rPr>
          <w:rFonts w:hint="cs"/>
          <w:rtl/>
        </w:rPr>
        <w:t xml:space="preserve">يتم هنا </w:t>
      </w:r>
      <w:r w:rsidR="00F34A7F">
        <w:rPr>
          <w:rFonts w:hint="cs"/>
          <w:rtl/>
        </w:rPr>
        <w:t xml:space="preserve">تحديد الغرض من سجل المخاطر. </w:t>
      </w:r>
      <w:r w:rsidR="009455D0">
        <w:rPr>
          <w:rFonts w:hint="cs"/>
          <w:rtl/>
        </w:rPr>
        <w:t>إدراج</w:t>
      </w:r>
      <w:r w:rsidR="00F34A7F">
        <w:rPr>
          <w:rFonts w:hint="cs"/>
          <w:rtl/>
        </w:rPr>
        <w:t xml:space="preserve"> تفاصيل حول أنواع المخاطر التي يجب تضمينها في سجل المخاطر (على سبيل المثال: المخاطر الاستراتيجية أو التشغيلية)، ومعيار إضافة أو</w:t>
      </w:r>
      <w:r w:rsidR="00C97E72">
        <w:rPr>
          <w:rFonts w:hint="cs"/>
          <w:rtl/>
        </w:rPr>
        <w:t xml:space="preserve"> </w:t>
      </w:r>
      <w:r w:rsidR="00F34A7F">
        <w:rPr>
          <w:rFonts w:hint="cs"/>
          <w:rtl/>
        </w:rPr>
        <w:t>حذف المخاطر من السجل، ومن المعني بمراجعة سجل المخاطر وكيف ستتمّ مراجعته بشكل دوري.</w:t>
      </w:r>
    </w:p>
    <w:p w14:paraId="2E08E7D6" w14:textId="23736F25" w:rsidR="000E651D" w:rsidRDefault="00E57EAE" w:rsidP="000263C4">
      <w:pPr>
        <w:pStyle w:val="Heading1"/>
        <w:bidi/>
        <w:rPr>
          <w:rtl/>
        </w:rPr>
      </w:pPr>
      <w:bookmarkStart w:id="7" w:name="_Toc131787001"/>
      <w:r>
        <w:rPr>
          <w:rFonts w:hint="cs"/>
          <w:rtl/>
        </w:rPr>
        <w:t>إعداد ال</w:t>
      </w:r>
      <w:r w:rsidR="000E651D">
        <w:rPr>
          <w:rFonts w:hint="cs"/>
          <w:rtl/>
        </w:rPr>
        <w:t xml:space="preserve">تقارير </w:t>
      </w:r>
      <w:r>
        <w:rPr>
          <w:rFonts w:hint="cs"/>
          <w:rtl/>
        </w:rPr>
        <w:t xml:space="preserve">حول </w:t>
      </w:r>
      <w:r w:rsidR="000E651D">
        <w:rPr>
          <w:rFonts w:hint="cs"/>
          <w:rtl/>
        </w:rPr>
        <w:t>المخاطر</w:t>
      </w:r>
      <w:bookmarkEnd w:id="7"/>
    </w:p>
    <w:p w14:paraId="585C7158" w14:textId="6D751681" w:rsidR="00F34A7F" w:rsidRDefault="00F34A7F" w:rsidP="00F34A7F"/>
    <w:p w14:paraId="3FED5564" w14:textId="55601094" w:rsidR="00F34A7F" w:rsidRDefault="00FB5379" w:rsidP="00F34A7F">
      <w:pPr>
        <w:bidi/>
        <w:rPr>
          <w:rtl/>
        </w:rPr>
      </w:pPr>
      <w:r>
        <w:rPr>
          <w:rFonts w:hint="cs"/>
          <w:rtl/>
        </w:rPr>
        <w:t xml:space="preserve">يتم هنا </w:t>
      </w:r>
      <w:r w:rsidR="00F34A7F">
        <w:rPr>
          <w:rFonts w:hint="cs"/>
          <w:rtl/>
        </w:rPr>
        <w:t xml:space="preserve">تحديد متطلبات </w:t>
      </w:r>
      <w:r>
        <w:rPr>
          <w:rFonts w:hint="cs"/>
          <w:rtl/>
        </w:rPr>
        <w:t>الإبلاغ عن</w:t>
      </w:r>
      <w:r w:rsidR="00F34A7F">
        <w:rPr>
          <w:rFonts w:hint="cs"/>
          <w:rtl/>
        </w:rPr>
        <w:t xml:space="preserve"> المخاطر. </w:t>
      </w:r>
      <w:r w:rsidR="00102DC7">
        <w:rPr>
          <w:rFonts w:hint="cs"/>
          <w:rtl/>
        </w:rPr>
        <w:t>الغرض من إعداد</w:t>
      </w:r>
      <w:r w:rsidR="00F34A7F">
        <w:rPr>
          <w:rFonts w:hint="cs"/>
          <w:rtl/>
        </w:rPr>
        <w:t xml:space="preserve"> </w:t>
      </w:r>
      <w:r w:rsidR="00102DC7">
        <w:rPr>
          <w:rFonts w:hint="cs"/>
          <w:rtl/>
        </w:rPr>
        <w:t>التقارير عن</w:t>
      </w:r>
      <w:r w:rsidR="00F34A7F">
        <w:rPr>
          <w:rFonts w:hint="cs"/>
          <w:rtl/>
        </w:rPr>
        <w:t xml:space="preserve"> المخاطر </w:t>
      </w:r>
      <w:r w:rsidR="008A0C33">
        <w:rPr>
          <w:rFonts w:hint="cs"/>
          <w:rtl/>
        </w:rPr>
        <w:t>هو</w:t>
      </w:r>
      <w:r w:rsidR="00F34A7F">
        <w:rPr>
          <w:rFonts w:hint="cs"/>
          <w:rtl/>
        </w:rPr>
        <w:t xml:space="preserve"> توعية الأطراف المعنية بالمخاطر الرئيسية وتحسين المساءلة المتعلقة بإدارة المخاطر </w:t>
      </w:r>
      <w:r w:rsidR="002B006F">
        <w:rPr>
          <w:rFonts w:hint="cs"/>
          <w:rtl/>
        </w:rPr>
        <w:t>وإنجاز</w:t>
      </w:r>
      <w:r w:rsidR="00F34A7F">
        <w:rPr>
          <w:rFonts w:hint="cs"/>
          <w:rtl/>
        </w:rPr>
        <w:t xml:space="preserve"> </w:t>
      </w:r>
      <w:r w:rsidR="002B006F">
        <w:rPr>
          <w:rFonts w:hint="cs"/>
          <w:rtl/>
        </w:rPr>
        <w:t>خطط معالجة المخاطر</w:t>
      </w:r>
      <w:r w:rsidR="002B006F">
        <w:rPr>
          <w:rFonts w:hint="cs"/>
          <w:rtl/>
        </w:rPr>
        <w:t xml:space="preserve"> </w:t>
      </w:r>
      <w:r w:rsidR="00F34A7F">
        <w:rPr>
          <w:rFonts w:hint="cs"/>
          <w:rtl/>
        </w:rPr>
        <w:t xml:space="preserve">في الوقت المناسب. ويجب تضمين التفاصيل حول </w:t>
      </w:r>
      <w:r w:rsidR="009654FF">
        <w:rPr>
          <w:rFonts w:hint="cs"/>
          <w:rtl/>
        </w:rPr>
        <w:t>المسؤول عن</w:t>
      </w:r>
      <w:r w:rsidR="00F34A7F">
        <w:rPr>
          <w:rFonts w:hint="cs"/>
          <w:rtl/>
        </w:rPr>
        <w:t xml:space="preserve"> إعداد التقارير ومراجعتها </w:t>
      </w:r>
      <w:r w:rsidR="00B20606">
        <w:rPr>
          <w:rFonts w:hint="cs"/>
          <w:rtl/>
        </w:rPr>
        <w:t>و</w:t>
      </w:r>
      <w:r w:rsidR="00F34A7F">
        <w:rPr>
          <w:rFonts w:hint="cs"/>
          <w:rtl/>
        </w:rPr>
        <w:t>آلية مراجعة التقارير بشكل دوري.</w:t>
      </w:r>
    </w:p>
    <w:p w14:paraId="27100165" w14:textId="640636EA" w:rsidR="00F34A7F" w:rsidRDefault="00F34A7F" w:rsidP="00F34A7F">
      <w:pPr>
        <w:bidi/>
        <w:rPr>
          <w:rtl/>
        </w:rPr>
      </w:pPr>
      <w:r>
        <w:rPr>
          <w:rFonts w:hint="cs"/>
          <w:rtl/>
        </w:rPr>
        <w:t xml:space="preserve">مثال: يقوم مسؤول المخاطر بإعداد سجل المخاطر </w:t>
      </w:r>
      <w:r w:rsidR="002B310C">
        <w:rPr>
          <w:rFonts w:hint="cs"/>
          <w:rtl/>
        </w:rPr>
        <w:t xml:space="preserve">الإستراتيجية </w:t>
      </w:r>
      <w:r>
        <w:rPr>
          <w:rFonts w:hint="cs"/>
          <w:rtl/>
        </w:rPr>
        <w:t xml:space="preserve">وتراجعه لجنه </w:t>
      </w:r>
      <w:r w:rsidR="002117B7">
        <w:rPr>
          <w:rFonts w:hint="cs"/>
          <w:rtl/>
        </w:rPr>
        <w:t>التدقيق</w:t>
      </w:r>
      <w:r>
        <w:rPr>
          <w:rFonts w:hint="cs"/>
          <w:rtl/>
        </w:rPr>
        <w:t xml:space="preserve"> على أساس ربع سنوي.</w:t>
      </w:r>
    </w:p>
    <w:p w14:paraId="66B9001F" w14:textId="62469FC5" w:rsidR="00972DD0" w:rsidRDefault="00972DD0" w:rsidP="00F34A7F"/>
    <w:p w14:paraId="6081BA6C" w14:textId="080C26ED" w:rsidR="00972DD0" w:rsidRDefault="001F3A7A" w:rsidP="00972DD0">
      <w:pPr>
        <w:bidi/>
        <w:jc w:val="both"/>
        <w:rPr>
          <w:rtl/>
        </w:rPr>
      </w:pPr>
      <w:r w:rsidRPr="00A674F3">
        <w:rPr>
          <w:rFonts w:asciiTheme="minorBidi" w:hAnsiTheme="minorBidi"/>
        </w:rPr>
        <w:t>]</w:t>
      </w:r>
      <w:r>
        <w:rPr>
          <w:rtl/>
        </w:rPr>
        <w:t xml:space="preserve"> </w:t>
      </w:r>
      <w:r w:rsidR="00972DD0">
        <w:rPr>
          <w:rFonts w:hint="cs"/>
          <w:rtl/>
        </w:rPr>
        <w:t xml:space="preserve">مدخلات ورشة عمل </w:t>
      </w:r>
      <w:r w:rsidR="00972DD0">
        <w:t>CRISP</w:t>
      </w:r>
      <w:r w:rsidR="00972DD0">
        <w:rPr>
          <w:rFonts w:hint="cs"/>
          <w:rtl/>
        </w:rPr>
        <w:t>:</w:t>
      </w:r>
    </w:p>
    <w:p w14:paraId="02D6B205" w14:textId="77777777" w:rsidR="00972DD0" w:rsidRPr="00972DD0" w:rsidRDefault="00972DD0" w:rsidP="00972DD0">
      <w:pPr>
        <w:bidi/>
        <w:rPr>
          <w:b/>
          <w:rtl/>
        </w:rPr>
      </w:pPr>
      <w:r>
        <w:rPr>
          <w:rFonts w:hint="cs"/>
          <w:b/>
          <w:bCs/>
          <w:rtl/>
        </w:rPr>
        <w:t>متطلبات إعداد تقارير المخاطر</w:t>
      </w:r>
    </w:p>
    <w:p w14:paraId="01782B62" w14:textId="4189A897" w:rsidR="00972DD0" w:rsidRPr="00972DD0" w:rsidRDefault="00972DD0" w:rsidP="00972DD0">
      <w:pPr>
        <w:bidi/>
        <w:rPr>
          <w:rtl/>
        </w:rPr>
      </w:pPr>
      <w:r>
        <w:rPr>
          <w:rFonts w:hint="cs"/>
          <w:rtl/>
        </w:rPr>
        <w:t>معايير (</w:t>
      </w:r>
      <w:r w:rsidR="00B20606">
        <w:rPr>
          <w:rFonts w:hint="cs"/>
          <w:rtl/>
        </w:rPr>
        <w:t>أ</w:t>
      </w:r>
      <w:r>
        <w:rPr>
          <w:rFonts w:hint="cs"/>
          <w:rtl/>
        </w:rPr>
        <w:t>درج المعايير المرجعية) والقوانين (</w:t>
      </w:r>
      <w:r w:rsidR="00B20606">
        <w:rPr>
          <w:rFonts w:hint="cs"/>
          <w:rtl/>
        </w:rPr>
        <w:t>أ</w:t>
      </w:r>
      <w:r>
        <w:rPr>
          <w:rFonts w:hint="cs"/>
          <w:rtl/>
        </w:rPr>
        <w:t>درج القوانين المرجعية)</w:t>
      </w:r>
    </w:p>
    <w:p w14:paraId="7A24FF9B" w14:textId="7B541904" w:rsidR="00972DD0" w:rsidRDefault="00972DD0" w:rsidP="00972DD0">
      <w:pPr>
        <w:bidi/>
        <w:rPr>
          <w:noProof/>
          <w:rtl/>
        </w:rPr>
      </w:pPr>
    </w:p>
    <w:p w14:paraId="06D04EC7" w14:textId="77777777" w:rsidR="00CA04B6" w:rsidRDefault="00CA04B6" w:rsidP="00CA04B6">
      <w:pPr>
        <w:bidi/>
        <w:rPr>
          <w:noProof/>
          <w:rtl/>
        </w:rPr>
      </w:pPr>
    </w:p>
    <w:p w14:paraId="32890961" w14:textId="77777777" w:rsidR="00CA04B6" w:rsidRDefault="00CA04B6" w:rsidP="00CA04B6">
      <w:pPr>
        <w:bidi/>
        <w:rPr>
          <w:noProof/>
          <w:rtl/>
        </w:rPr>
      </w:pPr>
    </w:p>
    <w:p w14:paraId="13B7171A" w14:textId="77777777" w:rsidR="00CA04B6" w:rsidRPr="00972DD0" w:rsidRDefault="00CA04B6" w:rsidP="00CA04B6">
      <w:pPr>
        <w:bidi/>
        <w:rPr>
          <w:rtl/>
        </w:rPr>
      </w:pPr>
    </w:p>
    <w:tbl>
      <w:tblPr>
        <w:tblStyle w:val="TableGrid"/>
        <w:tblW w:w="10216" w:type="dxa"/>
        <w:jc w:val="right"/>
        <w:tblLook w:val="04A0" w:firstRow="1" w:lastRow="0" w:firstColumn="1" w:lastColumn="0" w:noHBand="0" w:noVBand="1"/>
      </w:tblPr>
      <w:tblGrid>
        <w:gridCol w:w="2405"/>
        <w:gridCol w:w="1559"/>
        <w:gridCol w:w="2127"/>
        <w:gridCol w:w="1847"/>
        <w:gridCol w:w="1905"/>
        <w:gridCol w:w="373"/>
      </w:tblGrid>
      <w:tr w:rsidR="002E57E0" w:rsidRPr="00AD49C2" w14:paraId="6C8FB630" w14:textId="77777777" w:rsidTr="002E57E0">
        <w:trPr>
          <w:trHeight w:val="620"/>
          <w:jc w:val="right"/>
        </w:trPr>
        <w:tc>
          <w:tcPr>
            <w:tcW w:w="2405" w:type="dxa"/>
            <w:vAlign w:val="center"/>
          </w:tcPr>
          <w:p w14:paraId="00818CE4" w14:textId="77777777" w:rsidR="002E57E0" w:rsidRPr="000F010D" w:rsidRDefault="002E57E0" w:rsidP="006F1477">
            <w:pPr>
              <w:jc w:val="center"/>
              <w:rPr>
                <w:rFonts w:asciiTheme="minorBidi" w:hAnsiTheme="minorBidi"/>
                <w:b/>
                <w:bCs/>
                <w:sz w:val="20"/>
                <w:szCs w:val="20"/>
              </w:rPr>
            </w:pPr>
            <w:r w:rsidRPr="000F010D">
              <w:rPr>
                <w:rFonts w:asciiTheme="minorBidi" w:hAnsiTheme="minorBidi"/>
                <w:b/>
                <w:bCs/>
                <w:sz w:val="20"/>
                <w:szCs w:val="20"/>
                <w:rtl/>
              </w:rPr>
              <w:lastRenderedPageBreak/>
              <w:t>الجمهور المستهدف</w:t>
            </w:r>
          </w:p>
        </w:tc>
        <w:tc>
          <w:tcPr>
            <w:tcW w:w="1559" w:type="dxa"/>
            <w:vAlign w:val="center"/>
          </w:tcPr>
          <w:p w14:paraId="0506B67D" w14:textId="30A11BE7" w:rsidR="002E57E0" w:rsidRPr="000F010D" w:rsidRDefault="00A17A02" w:rsidP="006F1477">
            <w:pPr>
              <w:jc w:val="center"/>
              <w:rPr>
                <w:rFonts w:asciiTheme="minorBidi" w:hAnsiTheme="minorBidi"/>
                <w:b/>
                <w:bCs/>
                <w:sz w:val="20"/>
                <w:szCs w:val="20"/>
                <w:rtl/>
              </w:rPr>
            </w:pPr>
            <w:r>
              <w:rPr>
                <w:rFonts w:asciiTheme="minorBidi" w:hAnsiTheme="minorBidi" w:hint="cs"/>
                <w:b/>
                <w:bCs/>
                <w:sz w:val="20"/>
                <w:szCs w:val="20"/>
                <w:rtl/>
              </w:rPr>
              <w:t>دورية</w:t>
            </w:r>
            <w:r w:rsidR="002E57E0" w:rsidRPr="000F010D">
              <w:rPr>
                <w:rFonts w:asciiTheme="minorBidi" w:hAnsiTheme="minorBidi"/>
                <w:b/>
                <w:bCs/>
                <w:sz w:val="20"/>
                <w:szCs w:val="20"/>
                <w:rtl/>
              </w:rPr>
              <w:t xml:space="preserve"> صدور التقرير</w:t>
            </w:r>
          </w:p>
        </w:tc>
        <w:tc>
          <w:tcPr>
            <w:tcW w:w="2127" w:type="dxa"/>
            <w:vAlign w:val="center"/>
          </w:tcPr>
          <w:p w14:paraId="6D937A9A" w14:textId="77777777" w:rsidR="002E57E0" w:rsidRPr="000F010D" w:rsidRDefault="002E57E0" w:rsidP="006F1477">
            <w:pPr>
              <w:jc w:val="center"/>
              <w:rPr>
                <w:rFonts w:asciiTheme="minorBidi" w:hAnsiTheme="minorBidi"/>
                <w:b/>
                <w:bCs/>
                <w:sz w:val="20"/>
                <w:szCs w:val="20"/>
              </w:rPr>
            </w:pPr>
            <w:r w:rsidRPr="000F010D">
              <w:rPr>
                <w:rFonts w:asciiTheme="minorBidi" w:hAnsiTheme="minorBidi"/>
                <w:b/>
                <w:bCs/>
                <w:sz w:val="20"/>
                <w:szCs w:val="20"/>
                <w:rtl/>
              </w:rPr>
              <w:t>المراجع</w:t>
            </w:r>
          </w:p>
        </w:tc>
        <w:tc>
          <w:tcPr>
            <w:tcW w:w="1847" w:type="dxa"/>
            <w:vAlign w:val="center"/>
          </w:tcPr>
          <w:p w14:paraId="4DD35D30" w14:textId="77777777" w:rsidR="002E57E0" w:rsidRPr="000F010D" w:rsidRDefault="002E57E0" w:rsidP="006F1477">
            <w:pPr>
              <w:jc w:val="center"/>
              <w:rPr>
                <w:rFonts w:asciiTheme="minorBidi" w:hAnsiTheme="minorBidi"/>
                <w:b/>
                <w:bCs/>
                <w:sz w:val="20"/>
                <w:szCs w:val="20"/>
              </w:rPr>
            </w:pPr>
            <w:r w:rsidRPr="000F010D">
              <w:rPr>
                <w:rFonts w:asciiTheme="minorBidi" w:hAnsiTheme="minorBidi"/>
                <w:b/>
                <w:bCs/>
                <w:sz w:val="20"/>
                <w:szCs w:val="20"/>
                <w:rtl/>
              </w:rPr>
              <w:t>مُعدّ التقرير</w:t>
            </w:r>
          </w:p>
        </w:tc>
        <w:tc>
          <w:tcPr>
            <w:tcW w:w="1905" w:type="dxa"/>
            <w:vAlign w:val="center"/>
          </w:tcPr>
          <w:p w14:paraId="40AAE2F6" w14:textId="77777777" w:rsidR="002E57E0" w:rsidRPr="000F010D" w:rsidRDefault="002E57E0" w:rsidP="006F1477">
            <w:pPr>
              <w:jc w:val="center"/>
              <w:rPr>
                <w:rFonts w:asciiTheme="minorBidi" w:hAnsiTheme="minorBidi"/>
                <w:b/>
                <w:bCs/>
                <w:sz w:val="20"/>
                <w:szCs w:val="20"/>
              </w:rPr>
            </w:pPr>
            <w:r w:rsidRPr="000F010D">
              <w:rPr>
                <w:rFonts w:asciiTheme="minorBidi" w:hAnsiTheme="minorBidi"/>
                <w:b/>
                <w:bCs/>
                <w:sz w:val="20"/>
                <w:szCs w:val="20"/>
                <w:rtl/>
              </w:rPr>
              <w:t>نوع التقرير</w:t>
            </w:r>
          </w:p>
        </w:tc>
        <w:tc>
          <w:tcPr>
            <w:tcW w:w="373" w:type="dxa"/>
            <w:vAlign w:val="center"/>
          </w:tcPr>
          <w:p w14:paraId="76D1E01D" w14:textId="77777777" w:rsidR="002E57E0" w:rsidRPr="000F010D" w:rsidRDefault="002E57E0" w:rsidP="006F1477">
            <w:pPr>
              <w:jc w:val="center"/>
              <w:rPr>
                <w:rFonts w:asciiTheme="minorBidi" w:hAnsiTheme="minorBidi"/>
                <w:b/>
                <w:bCs/>
                <w:sz w:val="20"/>
                <w:szCs w:val="20"/>
                <w:rtl/>
              </w:rPr>
            </w:pPr>
            <w:r w:rsidRPr="000F010D">
              <w:rPr>
                <w:rFonts w:asciiTheme="minorBidi" w:hAnsiTheme="minorBidi"/>
                <w:b/>
                <w:bCs/>
                <w:sz w:val="20"/>
                <w:szCs w:val="20"/>
                <w:rtl/>
              </w:rPr>
              <w:t>م</w:t>
            </w:r>
          </w:p>
        </w:tc>
      </w:tr>
      <w:tr w:rsidR="002E57E0" w:rsidRPr="00AD49C2" w14:paraId="1676965D" w14:textId="77777777" w:rsidTr="002E57E0">
        <w:trPr>
          <w:trHeight w:val="740"/>
          <w:jc w:val="right"/>
        </w:trPr>
        <w:tc>
          <w:tcPr>
            <w:tcW w:w="2405" w:type="dxa"/>
            <w:vAlign w:val="center"/>
          </w:tcPr>
          <w:p w14:paraId="604D40CD" w14:textId="75940105"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اللجنة التنفيذية</w:t>
            </w:r>
          </w:p>
          <w:p w14:paraId="0EBBF1EF" w14:textId="6E3D480C"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لجنة إدارة المخاطر</w:t>
            </w:r>
          </w:p>
          <w:p w14:paraId="5B3D2228" w14:textId="19ACC260"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 xml:space="preserve">لجنة </w:t>
            </w:r>
            <w:r w:rsidR="00091743">
              <w:rPr>
                <w:rFonts w:asciiTheme="minorBidi" w:hAnsiTheme="minorBidi" w:hint="cs"/>
                <w:sz w:val="20"/>
                <w:szCs w:val="20"/>
                <w:rtl/>
              </w:rPr>
              <w:t>التدقيق</w:t>
            </w:r>
          </w:p>
          <w:p w14:paraId="53544B8C" w14:textId="1745E8FD"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الإدارة</w:t>
            </w:r>
          </w:p>
          <w:p w14:paraId="63E30CBA" w14:textId="7AA730BF" w:rsidR="002E57E0" w:rsidRPr="000F010D" w:rsidRDefault="002E57E0" w:rsidP="002E57E0">
            <w:pPr>
              <w:bidi/>
              <w:rPr>
                <w:rFonts w:asciiTheme="minorBidi" w:hAnsiTheme="minorBidi"/>
                <w:sz w:val="20"/>
                <w:szCs w:val="20"/>
              </w:rPr>
            </w:pPr>
            <w:r>
              <w:rPr>
                <w:rFonts w:asciiTheme="minorBidi" w:hAnsiTheme="minorBidi" w:hint="cs"/>
                <w:sz w:val="20"/>
                <w:szCs w:val="20"/>
                <w:rtl/>
              </w:rPr>
              <w:t>*</w:t>
            </w:r>
            <w:r w:rsidRPr="000F010D">
              <w:rPr>
                <w:rFonts w:asciiTheme="minorBidi" w:hAnsiTheme="minorBidi"/>
                <w:sz w:val="20"/>
                <w:szCs w:val="20"/>
                <w:rtl/>
              </w:rPr>
              <w:t>الموظفون</w:t>
            </w:r>
          </w:p>
        </w:tc>
        <w:tc>
          <w:tcPr>
            <w:tcW w:w="1559" w:type="dxa"/>
            <w:vAlign w:val="center"/>
          </w:tcPr>
          <w:p w14:paraId="186C37BB" w14:textId="77777777" w:rsidR="002E57E0" w:rsidRPr="000F010D" w:rsidRDefault="002E57E0" w:rsidP="002E57E0">
            <w:pPr>
              <w:bidi/>
              <w:rPr>
                <w:rFonts w:asciiTheme="minorBidi" w:hAnsiTheme="minorBidi"/>
                <w:sz w:val="20"/>
                <w:szCs w:val="20"/>
              </w:rPr>
            </w:pPr>
            <w:r w:rsidRPr="000F010D">
              <w:rPr>
                <w:rFonts w:asciiTheme="minorBidi" w:hAnsiTheme="minorBidi"/>
                <w:sz w:val="20"/>
                <w:szCs w:val="20"/>
                <w:rtl/>
              </w:rPr>
              <w:t>ربع سنوي</w:t>
            </w:r>
          </w:p>
        </w:tc>
        <w:tc>
          <w:tcPr>
            <w:tcW w:w="2127" w:type="dxa"/>
            <w:vAlign w:val="center"/>
          </w:tcPr>
          <w:p w14:paraId="0AA2B397" w14:textId="77777777" w:rsidR="002E57E0" w:rsidRPr="000F010D" w:rsidRDefault="002E57E0" w:rsidP="002E57E0">
            <w:pPr>
              <w:bidi/>
              <w:rPr>
                <w:rFonts w:asciiTheme="minorBidi" w:hAnsiTheme="minorBidi"/>
                <w:sz w:val="20"/>
                <w:szCs w:val="20"/>
              </w:rPr>
            </w:pPr>
            <w:r w:rsidRPr="000F010D">
              <w:rPr>
                <w:rFonts w:asciiTheme="minorBidi" w:hAnsiTheme="minorBidi"/>
                <w:sz w:val="20"/>
                <w:szCs w:val="20"/>
                <w:rtl/>
              </w:rPr>
              <w:t>كبير مسؤولي إدارة المخاطر</w:t>
            </w:r>
          </w:p>
        </w:tc>
        <w:tc>
          <w:tcPr>
            <w:tcW w:w="1847" w:type="dxa"/>
            <w:vAlign w:val="center"/>
          </w:tcPr>
          <w:p w14:paraId="1ED0533E" w14:textId="54428E39"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مسؤولو إدارة المخاطر</w:t>
            </w:r>
          </w:p>
        </w:tc>
        <w:tc>
          <w:tcPr>
            <w:tcW w:w="1905" w:type="dxa"/>
            <w:vAlign w:val="center"/>
          </w:tcPr>
          <w:p w14:paraId="39162B85" w14:textId="5AF656C1" w:rsidR="002E57E0" w:rsidRPr="000F010D" w:rsidRDefault="002E57E0" w:rsidP="002E57E0">
            <w:pPr>
              <w:bidi/>
              <w:jc w:val="center"/>
              <w:rPr>
                <w:rFonts w:asciiTheme="minorBidi" w:hAnsiTheme="minorBidi"/>
                <w:sz w:val="20"/>
                <w:szCs w:val="20"/>
              </w:rPr>
            </w:pPr>
            <w:r w:rsidRPr="000F010D">
              <w:rPr>
                <w:rFonts w:asciiTheme="minorBidi" w:hAnsiTheme="minorBidi"/>
                <w:sz w:val="20"/>
                <w:szCs w:val="20"/>
                <w:rtl/>
              </w:rPr>
              <w:t xml:space="preserve">تقارير ربع سنوية </w:t>
            </w:r>
            <w:r>
              <w:rPr>
                <w:rFonts w:asciiTheme="minorBidi" w:hAnsiTheme="minorBidi"/>
                <w:sz w:val="20"/>
                <w:szCs w:val="20"/>
                <w:rtl/>
              </w:rPr>
              <w:br/>
            </w:r>
            <w:r w:rsidRPr="000F010D">
              <w:rPr>
                <w:rFonts w:asciiTheme="minorBidi" w:hAnsiTheme="minorBidi"/>
                <w:sz w:val="20"/>
                <w:szCs w:val="20"/>
                <w:rtl/>
              </w:rPr>
              <w:t xml:space="preserve">عن المخاطر </w:t>
            </w:r>
            <w:r>
              <w:rPr>
                <w:rFonts w:asciiTheme="minorBidi" w:hAnsiTheme="minorBidi"/>
                <w:sz w:val="20"/>
                <w:szCs w:val="20"/>
                <w:rtl/>
              </w:rPr>
              <w:br/>
            </w:r>
            <w:r w:rsidRPr="000F010D">
              <w:rPr>
                <w:rFonts w:asciiTheme="minorBidi" w:hAnsiTheme="minorBidi"/>
                <w:sz w:val="20"/>
                <w:szCs w:val="20"/>
                <w:rtl/>
              </w:rPr>
              <w:t>(سجلات المخاطر كملحق)</w:t>
            </w:r>
          </w:p>
        </w:tc>
        <w:tc>
          <w:tcPr>
            <w:tcW w:w="373" w:type="dxa"/>
            <w:vAlign w:val="center"/>
          </w:tcPr>
          <w:p w14:paraId="2290576C" w14:textId="77777777" w:rsidR="002E57E0" w:rsidRPr="000F010D" w:rsidRDefault="002E57E0" w:rsidP="006F1477">
            <w:pPr>
              <w:jc w:val="center"/>
              <w:rPr>
                <w:rFonts w:asciiTheme="minorBidi" w:hAnsiTheme="minorBidi"/>
                <w:sz w:val="20"/>
                <w:szCs w:val="20"/>
                <w:rtl/>
              </w:rPr>
            </w:pPr>
            <w:r w:rsidRPr="000F010D">
              <w:rPr>
                <w:rFonts w:asciiTheme="minorBidi" w:hAnsiTheme="minorBidi"/>
                <w:sz w:val="20"/>
                <w:szCs w:val="20"/>
                <w:rtl/>
              </w:rPr>
              <w:t>1</w:t>
            </w:r>
          </w:p>
        </w:tc>
      </w:tr>
      <w:tr w:rsidR="002E57E0" w:rsidRPr="00AD49C2" w14:paraId="675FE209" w14:textId="77777777" w:rsidTr="002E57E0">
        <w:trPr>
          <w:trHeight w:val="740"/>
          <w:jc w:val="right"/>
        </w:trPr>
        <w:tc>
          <w:tcPr>
            <w:tcW w:w="2405" w:type="dxa"/>
            <w:vAlign w:val="center"/>
          </w:tcPr>
          <w:p w14:paraId="5E73363D" w14:textId="2F550AD9"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اللجنة التنفيذية</w:t>
            </w:r>
          </w:p>
          <w:p w14:paraId="04F4B4CE" w14:textId="1F5D90EB"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لجنة إدارة المخاطر</w:t>
            </w:r>
          </w:p>
          <w:p w14:paraId="3AC8F2DE" w14:textId="2364ECFD"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 xml:space="preserve">لجنة </w:t>
            </w:r>
            <w:r w:rsidR="002117B7">
              <w:rPr>
                <w:rFonts w:asciiTheme="minorBidi" w:hAnsiTheme="minorBidi" w:hint="cs"/>
                <w:sz w:val="20"/>
                <w:szCs w:val="20"/>
                <w:rtl/>
              </w:rPr>
              <w:t>التدقيق</w:t>
            </w:r>
          </w:p>
          <w:p w14:paraId="4A19F2AF" w14:textId="23302768" w:rsidR="002E57E0" w:rsidRPr="000F010D" w:rsidRDefault="002E57E0" w:rsidP="002E57E0">
            <w:pPr>
              <w:bidi/>
              <w:rPr>
                <w:rFonts w:asciiTheme="minorBidi" w:hAnsiTheme="minorBidi"/>
                <w:sz w:val="20"/>
                <w:szCs w:val="20"/>
                <w:rtl/>
              </w:rPr>
            </w:pPr>
            <w:r>
              <w:rPr>
                <w:rFonts w:asciiTheme="minorBidi" w:hAnsiTheme="minorBidi" w:hint="cs"/>
                <w:sz w:val="20"/>
                <w:szCs w:val="20"/>
                <w:rtl/>
              </w:rPr>
              <w:t>*</w:t>
            </w:r>
            <w:r w:rsidRPr="000F010D">
              <w:rPr>
                <w:rFonts w:asciiTheme="minorBidi" w:hAnsiTheme="minorBidi"/>
                <w:sz w:val="20"/>
                <w:szCs w:val="20"/>
                <w:rtl/>
              </w:rPr>
              <w:t>الإدارة</w:t>
            </w:r>
          </w:p>
          <w:p w14:paraId="607FFAB7" w14:textId="7205A905" w:rsidR="002E57E0" w:rsidRPr="000F010D" w:rsidRDefault="002E57E0" w:rsidP="002E57E0">
            <w:pPr>
              <w:bidi/>
              <w:rPr>
                <w:rFonts w:asciiTheme="minorBidi" w:hAnsiTheme="minorBidi"/>
                <w:sz w:val="20"/>
                <w:szCs w:val="20"/>
              </w:rPr>
            </w:pPr>
            <w:r>
              <w:rPr>
                <w:rFonts w:asciiTheme="minorBidi" w:hAnsiTheme="minorBidi" w:hint="cs"/>
                <w:sz w:val="20"/>
                <w:szCs w:val="20"/>
                <w:rtl/>
              </w:rPr>
              <w:t>*</w:t>
            </w:r>
            <w:r w:rsidRPr="000F010D">
              <w:rPr>
                <w:rFonts w:asciiTheme="minorBidi" w:hAnsiTheme="minorBidi"/>
                <w:sz w:val="20"/>
                <w:szCs w:val="20"/>
                <w:rtl/>
              </w:rPr>
              <w:t>الموظفون</w:t>
            </w:r>
          </w:p>
        </w:tc>
        <w:tc>
          <w:tcPr>
            <w:tcW w:w="1559" w:type="dxa"/>
            <w:vAlign w:val="center"/>
          </w:tcPr>
          <w:p w14:paraId="28C221D6" w14:textId="77777777" w:rsidR="002E57E0" w:rsidRPr="000F010D" w:rsidRDefault="002E57E0" w:rsidP="002E57E0">
            <w:pPr>
              <w:bidi/>
              <w:rPr>
                <w:rFonts w:asciiTheme="minorBidi" w:hAnsiTheme="minorBidi"/>
                <w:sz w:val="20"/>
                <w:szCs w:val="20"/>
              </w:rPr>
            </w:pPr>
            <w:r w:rsidRPr="000F010D">
              <w:rPr>
                <w:rFonts w:asciiTheme="minorBidi" w:hAnsiTheme="minorBidi"/>
                <w:sz w:val="20"/>
                <w:szCs w:val="20"/>
                <w:rtl/>
              </w:rPr>
              <w:t>ربع سنوي</w:t>
            </w:r>
          </w:p>
        </w:tc>
        <w:tc>
          <w:tcPr>
            <w:tcW w:w="2127" w:type="dxa"/>
            <w:vAlign w:val="center"/>
          </w:tcPr>
          <w:p w14:paraId="3A98E30A" w14:textId="77777777" w:rsidR="002E57E0" w:rsidRPr="000F010D" w:rsidRDefault="002E57E0" w:rsidP="002E57E0">
            <w:pPr>
              <w:bidi/>
              <w:rPr>
                <w:rFonts w:asciiTheme="minorBidi" w:hAnsiTheme="minorBidi"/>
                <w:sz w:val="20"/>
                <w:szCs w:val="20"/>
              </w:rPr>
            </w:pPr>
            <w:r w:rsidRPr="000F010D">
              <w:rPr>
                <w:rFonts w:asciiTheme="minorBidi" w:hAnsiTheme="minorBidi"/>
                <w:sz w:val="20"/>
                <w:szCs w:val="20"/>
                <w:rtl/>
              </w:rPr>
              <w:t>كبير مسؤولي إدارة المخاطر</w:t>
            </w:r>
          </w:p>
        </w:tc>
        <w:tc>
          <w:tcPr>
            <w:tcW w:w="1847" w:type="dxa"/>
            <w:vAlign w:val="center"/>
          </w:tcPr>
          <w:p w14:paraId="164AB760" w14:textId="2AC04F05" w:rsidR="002E57E0" w:rsidRPr="000F010D" w:rsidRDefault="002E57E0" w:rsidP="002E57E0">
            <w:pPr>
              <w:bidi/>
              <w:rPr>
                <w:rFonts w:asciiTheme="minorBidi" w:hAnsiTheme="minorBidi"/>
                <w:sz w:val="20"/>
                <w:szCs w:val="20"/>
              </w:rPr>
            </w:pPr>
            <w:r>
              <w:rPr>
                <w:rFonts w:asciiTheme="minorBidi" w:hAnsiTheme="minorBidi"/>
                <w:sz w:val="20"/>
                <w:szCs w:val="20"/>
              </w:rPr>
              <w:t>*</w:t>
            </w:r>
            <w:r w:rsidRPr="000F010D">
              <w:rPr>
                <w:rFonts w:asciiTheme="minorBidi" w:hAnsiTheme="minorBidi"/>
                <w:sz w:val="20"/>
                <w:szCs w:val="20"/>
                <w:rtl/>
              </w:rPr>
              <w:t>مسؤولو إدارة المخاطر</w:t>
            </w:r>
          </w:p>
        </w:tc>
        <w:tc>
          <w:tcPr>
            <w:tcW w:w="1905" w:type="dxa"/>
            <w:vAlign w:val="center"/>
          </w:tcPr>
          <w:p w14:paraId="4B698EF4" w14:textId="62806F1C" w:rsidR="002E57E0" w:rsidRPr="000F010D" w:rsidRDefault="002E57E0" w:rsidP="002E57E0">
            <w:pPr>
              <w:bidi/>
              <w:jc w:val="center"/>
              <w:rPr>
                <w:rFonts w:asciiTheme="minorBidi" w:hAnsiTheme="minorBidi"/>
                <w:sz w:val="20"/>
                <w:szCs w:val="20"/>
                <w:rtl/>
              </w:rPr>
            </w:pPr>
            <w:r w:rsidRPr="000F010D">
              <w:rPr>
                <w:rFonts w:asciiTheme="minorBidi" w:hAnsiTheme="minorBidi"/>
                <w:sz w:val="20"/>
                <w:szCs w:val="20"/>
                <w:rtl/>
              </w:rPr>
              <w:t xml:space="preserve">بيان </w:t>
            </w:r>
            <w:r w:rsidR="009C0651">
              <w:rPr>
                <w:rFonts w:asciiTheme="minorBidi" w:hAnsiTheme="minorBidi" w:hint="cs"/>
                <w:sz w:val="20"/>
                <w:szCs w:val="20"/>
                <w:rtl/>
              </w:rPr>
              <w:t>تقبل</w:t>
            </w:r>
            <w:r w:rsidRPr="000F010D">
              <w:rPr>
                <w:rFonts w:asciiTheme="minorBidi" w:hAnsiTheme="minorBidi"/>
                <w:sz w:val="20"/>
                <w:szCs w:val="20"/>
                <w:rtl/>
              </w:rPr>
              <w:t xml:space="preserve"> المخاطر</w:t>
            </w:r>
          </w:p>
        </w:tc>
        <w:tc>
          <w:tcPr>
            <w:tcW w:w="373" w:type="dxa"/>
            <w:vAlign w:val="center"/>
          </w:tcPr>
          <w:p w14:paraId="2B9DFF82" w14:textId="77777777" w:rsidR="002E57E0" w:rsidRPr="000F010D" w:rsidRDefault="002E57E0" w:rsidP="006F1477">
            <w:pPr>
              <w:jc w:val="center"/>
              <w:rPr>
                <w:rFonts w:asciiTheme="minorBidi" w:hAnsiTheme="minorBidi"/>
                <w:sz w:val="20"/>
                <w:szCs w:val="20"/>
              </w:rPr>
            </w:pPr>
            <w:r w:rsidRPr="000F010D">
              <w:rPr>
                <w:rFonts w:asciiTheme="minorBidi" w:hAnsiTheme="minorBidi"/>
                <w:sz w:val="20"/>
                <w:szCs w:val="20"/>
                <w:rtl/>
              </w:rPr>
              <w:t>2</w:t>
            </w:r>
          </w:p>
        </w:tc>
      </w:tr>
    </w:tbl>
    <w:p w14:paraId="329BCAE4" w14:textId="77777777" w:rsidR="00972DD0" w:rsidRDefault="00972DD0" w:rsidP="00F34A7F"/>
    <w:p w14:paraId="4A6C21BB" w14:textId="0F2C53E9" w:rsidR="00972DD0" w:rsidRPr="00F34A7F" w:rsidRDefault="00972DD0" w:rsidP="00F34A7F">
      <w:pPr>
        <w:bidi/>
        <w:rPr>
          <w:rtl/>
        </w:rPr>
      </w:pPr>
      <w:r>
        <w:rPr>
          <w:rFonts w:hint="cs"/>
          <w:rtl/>
        </w:rPr>
        <w:t>]</w:t>
      </w:r>
    </w:p>
    <w:p w14:paraId="27BB19ED" w14:textId="185F0DCF" w:rsidR="000E651D" w:rsidRDefault="000E651D" w:rsidP="000263C4">
      <w:pPr>
        <w:pStyle w:val="Heading1"/>
        <w:bidi/>
        <w:rPr>
          <w:rtl/>
        </w:rPr>
      </w:pPr>
      <w:bookmarkStart w:id="8" w:name="_Toc131787002"/>
      <w:r>
        <w:rPr>
          <w:rFonts w:hint="cs"/>
          <w:rtl/>
        </w:rPr>
        <w:t>أداء إدارة المخاطر</w:t>
      </w:r>
      <w:bookmarkEnd w:id="8"/>
    </w:p>
    <w:p w14:paraId="66FB4D81" w14:textId="51D933B1" w:rsidR="00F34A7F" w:rsidRDefault="00F34A7F" w:rsidP="00F34A7F"/>
    <w:p w14:paraId="14A0E160" w14:textId="00D59111" w:rsidR="00F34A7F" w:rsidRDefault="00B5468A" w:rsidP="00F34A7F">
      <w:pPr>
        <w:bidi/>
        <w:rPr>
          <w:rtl/>
        </w:rPr>
      </w:pPr>
      <w:r>
        <w:rPr>
          <w:rFonts w:hint="cs"/>
          <w:rtl/>
        </w:rPr>
        <w:t xml:space="preserve">يتم هنا </w:t>
      </w:r>
      <w:r w:rsidR="00F34A7F">
        <w:rPr>
          <w:rFonts w:hint="cs"/>
          <w:rtl/>
        </w:rPr>
        <w:t xml:space="preserve">تحديد كيفية </w:t>
      </w:r>
      <w:r w:rsidR="00677FD3">
        <w:rPr>
          <w:rFonts w:hint="cs"/>
          <w:rtl/>
        </w:rPr>
        <w:t>قياس</w:t>
      </w:r>
      <w:r w:rsidR="00F34A7F">
        <w:rPr>
          <w:rFonts w:hint="cs"/>
          <w:rtl/>
        </w:rPr>
        <w:t xml:space="preserve"> أداء إدارة المخاطر. </w:t>
      </w:r>
      <w:r w:rsidR="00677FD3">
        <w:rPr>
          <w:rFonts w:hint="cs"/>
          <w:rtl/>
        </w:rPr>
        <w:t>و</w:t>
      </w:r>
      <w:r w:rsidR="00F34A7F">
        <w:rPr>
          <w:rFonts w:hint="cs"/>
          <w:rtl/>
        </w:rPr>
        <w:t xml:space="preserve">يعد </w:t>
      </w:r>
      <w:r w:rsidR="00677FD3">
        <w:rPr>
          <w:rFonts w:hint="cs"/>
          <w:rtl/>
        </w:rPr>
        <w:t>قياس</w:t>
      </w:r>
      <w:r w:rsidR="00F34A7F">
        <w:rPr>
          <w:rFonts w:hint="cs"/>
          <w:rtl/>
        </w:rPr>
        <w:t xml:space="preserve"> الأداء نشاطًا رئيسيًا </w:t>
      </w:r>
      <w:r w:rsidR="00B34FC0">
        <w:rPr>
          <w:rFonts w:hint="cs"/>
          <w:rtl/>
        </w:rPr>
        <w:t>لرصد</w:t>
      </w:r>
      <w:r w:rsidR="00F34A7F">
        <w:rPr>
          <w:rFonts w:hint="cs"/>
          <w:rtl/>
        </w:rPr>
        <w:t xml:space="preserve"> مدى فاعلية إدارة المخاطر في دعم أهداف </w:t>
      </w:r>
      <w:r w:rsidR="00B34FC0">
        <w:rPr>
          <w:rFonts w:hint="cs"/>
          <w:rtl/>
        </w:rPr>
        <w:t>الجهاز</w:t>
      </w:r>
      <w:r w:rsidR="00F34A7F">
        <w:rPr>
          <w:rFonts w:hint="cs"/>
          <w:rtl/>
        </w:rPr>
        <w:t>.</w:t>
      </w:r>
    </w:p>
    <w:p w14:paraId="2BDE7741" w14:textId="4C168899" w:rsidR="00F34A7F" w:rsidRDefault="00F34A7F" w:rsidP="00F34A7F">
      <w:pPr>
        <w:bidi/>
        <w:rPr>
          <w:rtl/>
        </w:rPr>
      </w:pPr>
      <w:r>
        <w:rPr>
          <w:rFonts w:hint="cs"/>
          <w:rtl/>
        </w:rPr>
        <w:t xml:space="preserve">مثال: يمكن أن تشتمل مؤشرات أداء إدارة المخاطر على عدد </w:t>
      </w:r>
      <w:r w:rsidR="007223F8">
        <w:rPr>
          <w:rFonts w:hint="cs"/>
          <w:rtl/>
        </w:rPr>
        <w:t>مهمات التدقيق</w:t>
      </w:r>
      <w:r>
        <w:rPr>
          <w:rFonts w:hint="cs"/>
          <w:rtl/>
        </w:rPr>
        <w:t xml:space="preserve"> الداخلي المُنفذة سنويًا وعدد النتائج </w:t>
      </w:r>
      <w:r w:rsidR="00B06BF2">
        <w:rPr>
          <w:rFonts w:hint="cs"/>
          <w:rtl/>
        </w:rPr>
        <w:t>الدقيق ا</w:t>
      </w:r>
      <w:r w:rsidR="0061162F">
        <w:rPr>
          <w:rFonts w:hint="cs"/>
          <w:rtl/>
        </w:rPr>
        <w:t>ل</w:t>
      </w:r>
      <w:r w:rsidR="00B06BF2">
        <w:rPr>
          <w:rFonts w:hint="cs"/>
          <w:rtl/>
        </w:rPr>
        <w:t xml:space="preserve">داخلي </w:t>
      </w:r>
      <w:r>
        <w:rPr>
          <w:rFonts w:hint="cs"/>
          <w:rtl/>
        </w:rPr>
        <w:t xml:space="preserve">المقبولة من الإدارة وسرعة تصحيح النتائج التي تم التوصل إليها في </w:t>
      </w:r>
      <w:r w:rsidR="0061162F">
        <w:rPr>
          <w:rFonts w:hint="cs"/>
          <w:rtl/>
        </w:rPr>
        <w:t xml:space="preserve">مهمات التدقيق </w:t>
      </w:r>
      <w:r>
        <w:rPr>
          <w:rFonts w:hint="cs"/>
          <w:rtl/>
        </w:rPr>
        <w:t>الداخلي والحد من عدد المخاطر الشديدة في سجل المخاطر.</w:t>
      </w:r>
    </w:p>
    <w:p w14:paraId="4E77E000" w14:textId="6BA4AF95" w:rsidR="00B80273" w:rsidRDefault="0036382A" w:rsidP="00F34A7F">
      <w:pPr>
        <w:bidi/>
        <w:rPr>
          <w:rtl/>
        </w:rPr>
      </w:pPr>
      <w:r>
        <w:rPr>
          <w:rFonts w:hint="cs"/>
          <w:rtl/>
        </w:rPr>
        <w:t xml:space="preserve">ومن المهم أيضًا إظهار القيمة التي ولدتها عملية إدارة المخاطر لنيل قبول ودعم </w:t>
      </w:r>
      <w:r w:rsidR="00935B3C">
        <w:rPr>
          <w:rFonts w:hint="cs"/>
          <w:rtl/>
        </w:rPr>
        <w:t>الجهاز</w:t>
      </w:r>
      <w:r>
        <w:rPr>
          <w:rFonts w:hint="cs"/>
          <w:rtl/>
        </w:rPr>
        <w:t xml:space="preserve">. ويمكن قياس ذلك في حالة توفير مبالغ مالية نتيجة تجنب أي مخاطر تساعد على تجنب الغرامات أو أي استثمارات إضافية. كما يمكن قياسه </w:t>
      </w:r>
      <w:r w:rsidR="003072F9">
        <w:rPr>
          <w:rFonts w:hint="cs"/>
          <w:rtl/>
        </w:rPr>
        <w:t>ب</w:t>
      </w:r>
      <w:r>
        <w:rPr>
          <w:rFonts w:hint="cs"/>
          <w:rtl/>
        </w:rPr>
        <w:t xml:space="preserve">القيمة المضافة، مثل تحقيق </w:t>
      </w:r>
      <w:r>
        <w:t>x</w:t>
      </w:r>
      <w:r>
        <w:rPr>
          <w:rFonts w:hint="cs"/>
          <w:rtl/>
        </w:rPr>
        <w:t>% إنتاجية (أي</w:t>
      </w:r>
      <w:r w:rsidR="00087714">
        <w:rPr>
          <w:rFonts w:hint="cs"/>
          <w:rtl/>
        </w:rPr>
        <w:t xml:space="preserve"> </w:t>
      </w:r>
      <w:r w:rsidR="00836EBE">
        <w:rPr>
          <w:rFonts w:hint="cs"/>
          <w:rtl/>
        </w:rPr>
        <w:t>عدد تقارير الرفابة المنجزة أكثر بـ</w:t>
      </w:r>
      <w:r>
        <w:rPr>
          <w:rFonts w:hint="cs"/>
          <w:rtl/>
        </w:rPr>
        <w:t xml:space="preserve"> </w:t>
      </w:r>
      <w:r>
        <w:t>x</w:t>
      </w:r>
      <w:r>
        <w:rPr>
          <w:rFonts w:hint="cs"/>
          <w:rtl/>
        </w:rPr>
        <w:t xml:space="preserve">% من العام الماضي، وتنفيذ توصيات مراجعة أكثر </w:t>
      </w:r>
      <w:r>
        <w:t>x</w:t>
      </w:r>
      <w:r>
        <w:rPr>
          <w:rFonts w:hint="cs"/>
          <w:rtl/>
        </w:rPr>
        <w:t xml:space="preserve">% من العام الماضي). </w:t>
      </w:r>
    </w:p>
    <w:p w14:paraId="0863C231" w14:textId="761D8353" w:rsidR="00264F1F" w:rsidRDefault="00264F1F" w:rsidP="00F34A7F"/>
    <w:p w14:paraId="2190D613" w14:textId="3C724CF1" w:rsidR="00264F1F" w:rsidRDefault="000F1483" w:rsidP="00F34A7F">
      <w:pPr>
        <w:bidi/>
        <w:rPr>
          <w:rtl/>
        </w:rPr>
      </w:pPr>
      <w:r w:rsidRPr="00A674F3">
        <w:rPr>
          <w:rFonts w:asciiTheme="minorBidi" w:hAnsiTheme="minorBidi"/>
        </w:rPr>
        <w:t>]</w:t>
      </w:r>
      <w:r>
        <w:rPr>
          <w:rtl/>
        </w:rPr>
        <w:t xml:space="preserve"> </w:t>
      </w:r>
      <w:r w:rsidR="00264F1F">
        <w:rPr>
          <w:rFonts w:hint="cs"/>
          <w:rtl/>
        </w:rPr>
        <w:t xml:space="preserve">مدخلات ورشة عمل </w:t>
      </w:r>
      <w:r w:rsidR="00264F1F">
        <w:t>CRISP</w:t>
      </w:r>
      <w:r w:rsidR="00264F1F">
        <w:rPr>
          <w:rFonts w:hint="cs"/>
          <w:rtl/>
        </w:rPr>
        <w:t>:</w:t>
      </w:r>
    </w:p>
    <w:p w14:paraId="5DABCF45" w14:textId="77777777" w:rsidR="00264F1F" w:rsidRPr="009F2C99" w:rsidRDefault="00264F1F" w:rsidP="00264F1F">
      <w:pPr>
        <w:bidi/>
        <w:jc w:val="both"/>
        <w:rPr>
          <w:rFonts w:cstheme="minorHAnsi"/>
          <w:rtl/>
        </w:rPr>
      </w:pPr>
      <w:r>
        <w:rPr>
          <w:rFonts w:hint="cs"/>
          <w:rtl/>
        </w:rPr>
        <w:t xml:space="preserve">سيتم تقييم سياسة إدارة المخاطر من خلال مؤشرات الأداء الرئيسية التالية: </w:t>
      </w:r>
    </w:p>
    <w:tbl>
      <w:tblPr>
        <w:tblStyle w:val="TableGrid"/>
        <w:bidiVisual/>
        <w:tblW w:w="0" w:type="auto"/>
        <w:tblLook w:val="04A0" w:firstRow="1" w:lastRow="0" w:firstColumn="1" w:lastColumn="0" w:noHBand="0" w:noVBand="1"/>
      </w:tblPr>
      <w:tblGrid>
        <w:gridCol w:w="4106"/>
        <w:gridCol w:w="2552"/>
        <w:gridCol w:w="2692"/>
      </w:tblGrid>
      <w:tr w:rsidR="00264F1F" w:rsidRPr="009F2C99" w14:paraId="5AA0E231" w14:textId="77777777" w:rsidTr="0038147F">
        <w:tc>
          <w:tcPr>
            <w:tcW w:w="4106" w:type="dxa"/>
          </w:tcPr>
          <w:p w14:paraId="233B6AF3" w14:textId="77777777" w:rsidR="00264F1F" w:rsidRPr="009F2C99" w:rsidRDefault="00264F1F" w:rsidP="0038147F">
            <w:pPr>
              <w:bidi/>
              <w:jc w:val="both"/>
              <w:rPr>
                <w:rFonts w:cstheme="minorHAnsi"/>
                <w:b/>
                <w:rtl/>
              </w:rPr>
            </w:pPr>
            <w:r>
              <w:rPr>
                <w:rFonts w:hint="cs"/>
                <w:b/>
                <w:bCs/>
                <w:rtl/>
              </w:rPr>
              <w:t>مؤشرات الأداء الرئيسية</w:t>
            </w:r>
          </w:p>
        </w:tc>
        <w:tc>
          <w:tcPr>
            <w:tcW w:w="2552" w:type="dxa"/>
          </w:tcPr>
          <w:p w14:paraId="3982C0CC" w14:textId="77777777" w:rsidR="00264F1F" w:rsidRPr="009F2C99" w:rsidRDefault="00264F1F" w:rsidP="0038147F">
            <w:pPr>
              <w:bidi/>
              <w:jc w:val="both"/>
              <w:rPr>
                <w:rFonts w:cstheme="minorHAnsi"/>
                <w:b/>
                <w:rtl/>
              </w:rPr>
            </w:pPr>
            <w:r>
              <w:rPr>
                <w:rFonts w:hint="cs"/>
                <w:b/>
                <w:bCs/>
                <w:rtl/>
              </w:rPr>
              <w:t>المعيار</w:t>
            </w:r>
          </w:p>
        </w:tc>
        <w:tc>
          <w:tcPr>
            <w:tcW w:w="2692" w:type="dxa"/>
          </w:tcPr>
          <w:p w14:paraId="682B27C0" w14:textId="77777777" w:rsidR="00264F1F" w:rsidRPr="009F2C99" w:rsidRDefault="00264F1F" w:rsidP="0038147F">
            <w:pPr>
              <w:bidi/>
              <w:jc w:val="both"/>
              <w:rPr>
                <w:rFonts w:cstheme="minorHAnsi"/>
                <w:b/>
                <w:rtl/>
              </w:rPr>
            </w:pPr>
            <w:r>
              <w:rPr>
                <w:rFonts w:hint="cs"/>
                <w:b/>
                <w:bCs/>
                <w:rtl/>
              </w:rPr>
              <w:t>الهدف</w:t>
            </w:r>
          </w:p>
        </w:tc>
      </w:tr>
      <w:tr w:rsidR="00264F1F" w:rsidRPr="009F2C99" w14:paraId="3D657649" w14:textId="77777777" w:rsidTr="0038147F">
        <w:tc>
          <w:tcPr>
            <w:tcW w:w="4106" w:type="dxa"/>
          </w:tcPr>
          <w:p w14:paraId="69124BCA" w14:textId="760495F7" w:rsidR="00264F1F" w:rsidRPr="009F2C99" w:rsidRDefault="00D82867" w:rsidP="0038147F">
            <w:pPr>
              <w:bidi/>
              <w:jc w:val="both"/>
              <w:rPr>
                <w:rFonts w:cstheme="minorHAnsi"/>
                <w:rtl/>
              </w:rPr>
            </w:pPr>
            <w:r>
              <w:rPr>
                <w:rFonts w:hint="cs"/>
                <w:rtl/>
              </w:rPr>
              <w:t xml:space="preserve">تقارير المخاطر الصادرة </w:t>
            </w:r>
          </w:p>
        </w:tc>
        <w:tc>
          <w:tcPr>
            <w:tcW w:w="2552" w:type="dxa"/>
          </w:tcPr>
          <w:p w14:paraId="7DF263FD" w14:textId="3F558528" w:rsidR="00264F1F" w:rsidRPr="009F2C99" w:rsidRDefault="00264F1F" w:rsidP="0038147F">
            <w:pPr>
              <w:bidi/>
              <w:jc w:val="both"/>
              <w:rPr>
                <w:rFonts w:cstheme="minorHAnsi"/>
                <w:rtl/>
              </w:rPr>
            </w:pPr>
            <w:r>
              <w:rPr>
                <w:rFonts w:hint="cs"/>
                <w:rtl/>
              </w:rPr>
              <w:t>عدد تقارير المخاطر سنويًا</w:t>
            </w:r>
          </w:p>
        </w:tc>
        <w:tc>
          <w:tcPr>
            <w:tcW w:w="2692" w:type="dxa"/>
          </w:tcPr>
          <w:p w14:paraId="56F2D86B" w14:textId="77777777" w:rsidR="00264F1F" w:rsidRPr="009F2C99" w:rsidRDefault="00264F1F" w:rsidP="0038147F">
            <w:pPr>
              <w:bidi/>
              <w:jc w:val="both"/>
              <w:rPr>
                <w:rFonts w:cstheme="minorHAnsi"/>
                <w:rtl/>
              </w:rPr>
            </w:pPr>
            <w:r>
              <w:rPr>
                <w:rFonts w:hint="cs"/>
                <w:rtl/>
              </w:rPr>
              <w:t>تقرير على أساس ربع سنوي</w:t>
            </w:r>
          </w:p>
        </w:tc>
      </w:tr>
      <w:tr w:rsidR="00264F1F" w:rsidRPr="009F2C99" w14:paraId="508B0EF2" w14:textId="77777777" w:rsidTr="0038147F">
        <w:tc>
          <w:tcPr>
            <w:tcW w:w="4106" w:type="dxa"/>
          </w:tcPr>
          <w:p w14:paraId="78779A32" w14:textId="68F315EA" w:rsidR="00264F1F" w:rsidRPr="009F2C99" w:rsidRDefault="00D82867" w:rsidP="0038147F">
            <w:pPr>
              <w:bidi/>
              <w:jc w:val="both"/>
              <w:rPr>
                <w:rFonts w:cstheme="minorHAnsi"/>
                <w:rtl/>
              </w:rPr>
            </w:pPr>
            <w:r>
              <w:rPr>
                <w:rFonts w:hint="cs"/>
                <w:rtl/>
              </w:rPr>
              <w:t>نتائج المخاطر المقبولة من الإدارة</w:t>
            </w:r>
          </w:p>
        </w:tc>
        <w:tc>
          <w:tcPr>
            <w:tcW w:w="2552" w:type="dxa"/>
          </w:tcPr>
          <w:p w14:paraId="1F635B8A" w14:textId="5B916A9C" w:rsidR="00264F1F" w:rsidRPr="009F2C99" w:rsidRDefault="00264F1F" w:rsidP="0038147F">
            <w:pPr>
              <w:bidi/>
              <w:jc w:val="both"/>
              <w:rPr>
                <w:rFonts w:cstheme="minorHAnsi"/>
                <w:rtl/>
              </w:rPr>
            </w:pPr>
            <w:r>
              <w:rPr>
                <w:rFonts w:hint="cs"/>
                <w:rtl/>
              </w:rPr>
              <w:t>% نتائج المخاطر</w:t>
            </w:r>
          </w:p>
        </w:tc>
        <w:tc>
          <w:tcPr>
            <w:tcW w:w="2692" w:type="dxa"/>
          </w:tcPr>
          <w:p w14:paraId="41BB7BD9" w14:textId="77777777" w:rsidR="00264F1F" w:rsidRPr="009F2C99" w:rsidRDefault="00264F1F" w:rsidP="0038147F">
            <w:pPr>
              <w:bidi/>
              <w:jc w:val="both"/>
              <w:rPr>
                <w:rFonts w:cstheme="minorHAnsi"/>
                <w:rtl/>
              </w:rPr>
            </w:pPr>
            <w:r>
              <w:rPr>
                <w:rFonts w:hint="cs"/>
                <w:rtl/>
              </w:rPr>
              <w:t>80% على الأقل</w:t>
            </w:r>
          </w:p>
        </w:tc>
      </w:tr>
      <w:tr w:rsidR="00264F1F" w:rsidRPr="009F2C99" w14:paraId="70891065" w14:textId="77777777" w:rsidTr="0038147F">
        <w:tc>
          <w:tcPr>
            <w:tcW w:w="4106" w:type="dxa"/>
          </w:tcPr>
          <w:p w14:paraId="01C92EF6" w14:textId="02F781A8" w:rsidR="00264F1F" w:rsidRPr="009F2C99" w:rsidRDefault="00D82867" w:rsidP="0038147F">
            <w:pPr>
              <w:bidi/>
              <w:jc w:val="both"/>
              <w:rPr>
                <w:rFonts w:cstheme="minorHAnsi"/>
                <w:rtl/>
              </w:rPr>
            </w:pPr>
            <w:r>
              <w:rPr>
                <w:rFonts w:hint="cs"/>
                <w:rtl/>
              </w:rPr>
              <w:t xml:space="preserve">توصيات المخاطر </w:t>
            </w:r>
            <w:r w:rsidR="00507C40">
              <w:rPr>
                <w:rFonts w:hint="cs"/>
                <w:rtl/>
              </w:rPr>
              <w:t>المنفذة</w:t>
            </w:r>
          </w:p>
        </w:tc>
        <w:tc>
          <w:tcPr>
            <w:tcW w:w="2552" w:type="dxa"/>
          </w:tcPr>
          <w:p w14:paraId="1E1B4D10" w14:textId="57BDDB1D" w:rsidR="00264F1F" w:rsidRPr="009F2C99" w:rsidRDefault="00264F1F" w:rsidP="0038147F">
            <w:pPr>
              <w:bidi/>
              <w:jc w:val="both"/>
              <w:rPr>
                <w:rFonts w:cstheme="minorHAnsi"/>
                <w:rtl/>
              </w:rPr>
            </w:pPr>
            <w:r>
              <w:rPr>
                <w:rFonts w:hint="cs"/>
                <w:rtl/>
              </w:rPr>
              <w:t xml:space="preserve">% </w:t>
            </w:r>
            <w:r w:rsidR="00383816">
              <w:rPr>
                <w:rFonts w:hint="cs"/>
                <w:rtl/>
              </w:rPr>
              <w:t>زيادة</w:t>
            </w:r>
            <w:r>
              <w:rPr>
                <w:rFonts w:hint="cs"/>
                <w:rtl/>
              </w:rPr>
              <w:t xml:space="preserve"> في </w:t>
            </w:r>
            <w:r w:rsidR="00383816">
              <w:rPr>
                <w:rFonts w:hint="cs"/>
                <w:rtl/>
              </w:rPr>
              <w:t>تنفيذ</w:t>
            </w:r>
            <w:r>
              <w:rPr>
                <w:rFonts w:hint="cs"/>
                <w:rtl/>
              </w:rPr>
              <w:t xml:space="preserve"> توصيات المخاطر</w:t>
            </w:r>
          </w:p>
        </w:tc>
        <w:tc>
          <w:tcPr>
            <w:tcW w:w="2692" w:type="dxa"/>
          </w:tcPr>
          <w:p w14:paraId="18683369" w14:textId="77777777" w:rsidR="00264F1F" w:rsidRPr="009F2C99" w:rsidRDefault="00264F1F" w:rsidP="0038147F">
            <w:pPr>
              <w:bidi/>
              <w:jc w:val="both"/>
              <w:rPr>
                <w:rFonts w:cstheme="minorHAnsi"/>
                <w:rtl/>
              </w:rPr>
            </w:pPr>
            <w:r>
              <w:rPr>
                <w:rFonts w:hint="cs"/>
                <w:rtl/>
              </w:rPr>
              <w:t>25% على الأقل</w:t>
            </w:r>
          </w:p>
        </w:tc>
      </w:tr>
      <w:tr w:rsidR="00264F1F" w:rsidRPr="009F2C99" w14:paraId="6B6DDA38" w14:textId="77777777" w:rsidTr="0038147F">
        <w:tc>
          <w:tcPr>
            <w:tcW w:w="4106" w:type="dxa"/>
          </w:tcPr>
          <w:p w14:paraId="5546D6F2" w14:textId="77777777" w:rsidR="00264F1F" w:rsidRPr="009F2C99" w:rsidRDefault="00264F1F" w:rsidP="0038147F">
            <w:pPr>
              <w:bidi/>
              <w:jc w:val="both"/>
              <w:rPr>
                <w:rFonts w:cstheme="minorHAnsi"/>
                <w:rtl/>
              </w:rPr>
            </w:pPr>
            <w:r>
              <w:rPr>
                <w:rFonts w:hint="cs"/>
                <w:rtl/>
              </w:rPr>
              <w:t>تصحيح النتائج</w:t>
            </w:r>
          </w:p>
        </w:tc>
        <w:tc>
          <w:tcPr>
            <w:tcW w:w="2552" w:type="dxa"/>
          </w:tcPr>
          <w:p w14:paraId="19B0DD41" w14:textId="77777777" w:rsidR="00264F1F" w:rsidRPr="009F2C99" w:rsidRDefault="00264F1F" w:rsidP="0038147F">
            <w:pPr>
              <w:bidi/>
              <w:jc w:val="both"/>
              <w:rPr>
                <w:rFonts w:cstheme="minorHAnsi"/>
                <w:rtl/>
              </w:rPr>
            </w:pPr>
            <w:r>
              <w:rPr>
                <w:rFonts w:hint="cs"/>
                <w:rtl/>
              </w:rPr>
              <w:t>تصحيح النتائج في التوقيت المناسب</w:t>
            </w:r>
          </w:p>
        </w:tc>
        <w:tc>
          <w:tcPr>
            <w:tcW w:w="2692" w:type="dxa"/>
          </w:tcPr>
          <w:p w14:paraId="3124CA33" w14:textId="53BCC3B6" w:rsidR="00264F1F" w:rsidRPr="009F2C99" w:rsidRDefault="005B46DD" w:rsidP="0038147F">
            <w:pPr>
              <w:bidi/>
              <w:jc w:val="both"/>
              <w:rPr>
                <w:rFonts w:cstheme="minorHAnsi"/>
                <w:rtl/>
              </w:rPr>
            </w:pPr>
            <w:r>
              <w:rPr>
                <w:rFonts w:hint="cs"/>
                <w:rtl/>
              </w:rPr>
              <w:t>رهنا</w:t>
            </w:r>
            <w:r w:rsidR="006902A7">
              <w:rPr>
                <w:rFonts w:hint="cs"/>
                <w:rtl/>
              </w:rPr>
              <w:t xml:space="preserve"> بتقدير</w:t>
            </w:r>
            <w:r w:rsidR="00264F1F">
              <w:rPr>
                <w:rFonts w:hint="cs"/>
                <w:rtl/>
              </w:rPr>
              <w:t xml:space="preserve"> </w:t>
            </w:r>
            <w:r w:rsidR="00DF4E41">
              <w:rPr>
                <w:rFonts w:hint="cs"/>
                <w:rtl/>
              </w:rPr>
              <w:t xml:space="preserve">النتائج </w:t>
            </w:r>
            <w:r w:rsidR="00990E8A">
              <w:rPr>
                <w:rFonts w:hint="cs"/>
                <w:rtl/>
              </w:rPr>
              <w:t xml:space="preserve">والميزانية </w:t>
            </w:r>
            <w:r w:rsidR="00D55E90">
              <w:rPr>
                <w:rFonts w:hint="cs"/>
                <w:rtl/>
              </w:rPr>
              <w:t>الازمة لتنفيذ التوصيات في الوقنت المناسب</w:t>
            </w:r>
            <w:r w:rsidR="00264F1F">
              <w:rPr>
                <w:rFonts w:hint="cs"/>
                <w:rtl/>
              </w:rPr>
              <w:t xml:space="preserve"> </w:t>
            </w:r>
          </w:p>
        </w:tc>
      </w:tr>
      <w:tr w:rsidR="00264F1F" w:rsidRPr="009F2C99" w14:paraId="758C310D" w14:textId="77777777" w:rsidTr="0038147F">
        <w:tc>
          <w:tcPr>
            <w:tcW w:w="4106" w:type="dxa"/>
          </w:tcPr>
          <w:p w14:paraId="7059926C" w14:textId="77777777" w:rsidR="00264F1F" w:rsidRPr="009F2C99" w:rsidRDefault="00264F1F" w:rsidP="0038147F">
            <w:pPr>
              <w:bidi/>
              <w:jc w:val="both"/>
              <w:rPr>
                <w:rFonts w:cstheme="minorHAnsi"/>
                <w:rtl/>
              </w:rPr>
            </w:pPr>
            <w:r>
              <w:rPr>
                <w:rFonts w:hint="cs"/>
                <w:rtl/>
              </w:rPr>
              <w:t>خفض أعداد المخاطر الشديدة في سجل المخاطر</w:t>
            </w:r>
          </w:p>
        </w:tc>
        <w:tc>
          <w:tcPr>
            <w:tcW w:w="2552" w:type="dxa"/>
          </w:tcPr>
          <w:p w14:paraId="375331A5" w14:textId="77777777" w:rsidR="00264F1F" w:rsidRPr="009F2C99" w:rsidRDefault="00264F1F" w:rsidP="0038147F">
            <w:pPr>
              <w:bidi/>
              <w:jc w:val="both"/>
              <w:rPr>
                <w:rFonts w:cstheme="minorHAnsi"/>
                <w:rtl/>
              </w:rPr>
            </w:pPr>
            <w:r>
              <w:rPr>
                <w:rFonts w:hint="cs"/>
                <w:rtl/>
              </w:rPr>
              <w:t>% من المخاطر الشديدة</w:t>
            </w:r>
          </w:p>
        </w:tc>
        <w:tc>
          <w:tcPr>
            <w:tcW w:w="2692" w:type="dxa"/>
          </w:tcPr>
          <w:p w14:paraId="0DA45CE3" w14:textId="77777777" w:rsidR="00264F1F" w:rsidRPr="009F2C99" w:rsidRDefault="00264F1F" w:rsidP="0038147F">
            <w:pPr>
              <w:bidi/>
              <w:jc w:val="both"/>
              <w:rPr>
                <w:rFonts w:cstheme="minorHAnsi"/>
                <w:rtl/>
              </w:rPr>
            </w:pPr>
            <w:r>
              <w:rPr>
                <w:rFonts w:hint="cs"/>
                <w:rtl/>
              </w:rPr>
              <w:t>50% على الأكثر</w:t>
            </w:r>
          </w:p>
        </w:tc>
      </w:tr>
      <w:tr w:rsidR="00264F1F" w:rsidRPr="009F2C99" w14:paraId="7F0D40EA" w14:textId="77777777" w:rsidTr="0038147F">
        <w:tc>
          <w:tcPr>
            <w:tcW w:w="4106" w:type="dxa"/>
          </w:tcPr>
          <w:p w14:paraId="1E42AF98" w14:textId="77777777" w:rsidR="00264F1F" w:rsidRPr="009F2C99" w:rsidRDefault="00264F1F" w:rsidP="0038147F">
            <w:pPr>
              <w:bidi/>
              <w:jc w:val="both"/>
              <w:rPr>
                <w:rFonts w:cstheme="minorHAnsi"/>
                <w:rtl/>
              </w:rPr>
            </w:pPr>
            <w:r>
              <w:rPr>
                <w:rFonts w:hint="cs"/>
                <w:rtl/>
              </w:rPr>
              <w:t>القيمة المضافة (الإنتاجية)</w:t>
            </w:r>
          </w:p>
        </w:tc>
        <w:tc>
          <w:tcPr>
            <w:tcW w:w="2552" w:type="dxa"/>
          </w:tcPr>
          <w:p w14:paraId="7F571509" w14:textId="15858662" w:rsidR="00264F1F" w:rsidRPr="009F2C99" w:rsidRDefault="00C6286F" w:rsidP="0038147F">
            <w:pPr>
              <w:bidi/>
              <w:jc w:val="both"/>
              <w:rPr>
                <w:rFonts w:cstheme="minorHAnsi"/>
                <w:rtl/>
              </w:rPr>
            </w:pPr>
            <w:r>
              <w:rPr>
                <w:rFonts w:hint="cs"/>
                <w:rtl/>
              </w:rPr>
              <w:t xml:space="preserve">زيادة </w:t>
            </w:r>
            <w:r w:rsidR="00264F1F">
              <w:rPr>
                <w:rFonts w:hint="cs"/>
                <w:rtl/>
              </w:rPr>
              <w:t>% في تغطية المخاطر</w:t>
            </w:r>
          </w:p>
        </w:tc>
        <w:tc>
          <w:tcPr>
            <w:tcW w:w="2692" w:type="dxa"/>
          </w:tcPr>
          <w:p w14:paraId="4ACEEAA9" w14:textId="77777777" w:rsidR="00264F1F" w:rsidRPr="009F2C99" w:rsidRDefault="00264F1F" w:rsidP="0038147F">
            <w:pPr>
              <w:bidi/>
              <w:jc w:val="both"/>
              <w:rPr>
                <w:rFonts w:cstheme="minorHAnsi"/>
                <w:rtl/>
              </w:rPr>
            </w:pPr>
            <w:r>
              <w:rPr>
                <w:rFonts w:hint="cs"/>
                <w:rtl/>
              </w:rPr>
              <w:t>25% على الأقل</w:t>
            </w:r>
          </w:p>
        </w:tc>
      </w:tr>
      <w:tr w:rsidR="00264F1F" w:rsidRPr="009F2C99" w14:paraId="466C618C" w14:textId="77777777" w:rsidTr="0038147F">
        <w:tc>
          <w:tcPr>
            <w:tcW w:w="4106" w:type="dxa"/>
          </w:tcPr>
          <w:p w14:paraId="3A8043F3" w14:textId="77777777" w:rsidR="00264F1F" w:rsidRPr="009F2C99" w:rsidRDefault="00264F1F" w:rsidP="0038147F">
            <w:pPr>
              <w:bidi/>
              <w:jc w:val="both"/>
              <w:rPr>
                <w:rFonts w:cstheme="minorHAnsi"/>
                <w:rtl/>
              </w:rPr>
            </w:pPr>
            <w:r>
              <w:rPr>
                <w:rFonts w:hint="cs"/>
                <w:rtl/>
              </w:rPr>
              <w:t>ورش التوعية</w:t>
            </w:r>
          </w:p>
        </w:tc>
        <w:tc>
          <w:tcPr>
            <w:tcW w:w="2552" w:type="dxa"/>
          </w:tcPr>
          <w:p w14:paraId="65BB8D54" w14:textId="77777777" w:rsidR="00264F1F" w:rsidRPr="009F2C99" w:rsidRDefault="00264F1F" w:rsidP="0038147F">
            <w:pPr>
              <w:bidi/>
              <w:jc w:val="both"/>
              <w:rPr>
                <w:rFonts w:cstheme="minorHAnsi"/>
                <w:rtl/>
              </w:rPr>
            </w:pPr>
            <w:r>
              <w:rPr>
                <w:rFonts w:hint="cs"/>
                <w:rtl/>
              </w:rPr>
              <w:t>عدد الورش سنويًا</w:t>
            </w:r>
          </w:p>
        </w:tc>
        <w:tc>
          <w:tcPr>
            <w:tcW w:w="2692" w:type="dxa"/>
          </w:tcPr>
          <w:p w14:paraId="6729B75D" w14:textId="77777777" w:rsidR="00264F1F" w:rsidRPr="009F2C99" w:rsidRDefault="00264F1F" w:rsidP="0038147F">
            <w:pPr>
              <w:bidi/>
              <w:jc w:val="both"/>
              <w:rPr>
                <w:rFonts w:cstheme="minorHAnsi"/>
                <w:rtl/>
              </w:rPr>
            </w:pPr>
            <w:r>
              <w:rPr>
                <w:rFonts w:hint="cs"/>
                <w:rtl/>
              </w:rPr>
              <w:t>عدد الورش كل عامين</w:t>
            </w:r>
          </w:p>
        </w:tc>
      </w:tr>
    </w:tbl>
    <w:p w14:paraId="325BD01C" w14:textId="77777777" w:rsidR="00264F1F" w:rsidRDefault="00264F1F" w:rsidP="00F34A7F"/>
    <w:p w14:paraId="654409D3" w14:textId="4C7151CC" w:rsidR="00264F1F" w:rsidRPr="00F34A7F" w:rsidRDefault="00264F1F" w:rsidP="00F34A7F">
      <w:pPr>
        <w:bidi/>
        <w:rPr>
          <w:rtl/>
        </w:rPr>
      </w:pPr>
      <w:r>
        <w:rPr>
          <w:rFonts w:hint="cs"/>
          <w:rtl/>
        </w:rPr>
        <w:t>]</w:t>
      </w:r>
    </w:p>
    <w:p w14:paraId="4B4F81AC" w14:textId="77777777" w:rsidR="000F1483" w:rsidRDefault="000F1483">
      <w:pPr>
        <w:rPr>
          <w:rFonts w:asciiTheme="majorHAnsi" w:eastAsiaTheme="majorEastAsia" w:hAnsiTheme="majorHAnsi" w:cstheme="majorBidi"/>
          <w:color w:val="2F5496" w:themeColor="accent1" w:themeShade="BF"/>
          <w:sz w:val="32"/>
          <w:szCs w:val="32"/>
          <w:rtl/>
        </w:rPr>
      </w:pPr>
      <w:bookmarkStart w:id="9" w:name="_Toc131787003"/>
      <w:r>
        <w:rPr>
          <w:rtl/>
        </w:rPr>
        <w:br w:type="page"/>
      </w:r>
    </w:p>
    <w:p w14:paraId="793B03D2" w14:textId="07FE8C0D" w:rsidR="008E63CD" w:rsidRDefault="000E651D" w:rsidP="000263C4">
      <w:pPr>
        <w:pStyle w:val="Heading1"/>
        <w:bidi/>
        <w:rPr>
          <w:rtl/>
        </w:rPr>
      </w:pPr>
      <w:r>
        <w:rPr>
          <w:rFonts w:hint="cs"/>
          <w:rtl/>
        </w:rPr>
        <w:lastRenderedPageBreak/>
        <w:t>الرغبة في المخاطرة</w:t>
      </w:r>
      <w:bookmarkEnd w:id="9"/>
    </w:p>
    <w:p w14:paraId="4CADEF8A" w14:textId="47CB4E16" w:rsidR="00F34A7F" w:rsidRDefault="00F34A7F" w:rsidP="00F34A7F"/>
    <w:p w14:paraId="69E0FF5B" w14:textId="0DF85C6A" w:rsidR="00F34A7F" w:rsidRDefault="00F34A7F" w:rsidP="00F34A7F">
      <w:pPr>
        <w:bidi/>
        <w:rPr>
          <w:rtl/>
        </w:rPr>
      </w:pPr>
      <w:r>
        <w:rPr>
          <w:rFonts w:hint="cs"/>
          <w:rtl/>
        </w:rPr>
        <w:t xml:space="preserve">تعبر المنظمة عن رغبتها في المخاطرة من خلال بيان الرغبة في المخاطرة. ويؤثر بيان الرغبة في المخاطرة على عملية صنع القرار ويوجهها، ويوضح النوايا الاستراتيجية ويضمن توافق الخيارات مع قدرات وإمكانيات المؤسسة. </w:t>
      </w:r>
    </w:p>
    <w:p w14:paraId="5D7F8160" w14:textId="47992599" w:rsidR="00F34A7F" w:rsidRDefault="00F34A7F" w:rsidP="00F34A7F">
      <w:pPr>
        <w:bidi/>
        <w:rPr>
          <w:rtl/>
        </w:rPr>
      </w:pPr>
      <w:r>
        <w:rPr>
          <w:rFonts w:hint="cs"/>
          <w:rtl/>
        </w:rPr>
        <w:t xml:space="preserve">مثال: لا يوجد بيان رغبة في المخاطرة قياسي أو موحد. في العموم، تعتبر المخاطر التي تحصل على تقييم منخفض من 1 إلى 4 </w:t>
      </w:r>
      <w:r w:rsidR="00BE480C">
        <w:rPr>
          <w:rtl/>
        </w:rPr>
        <w:br/>
      </w:r>
      <w:r>
        <w:rPr>
          <w:rFonts w:hint="cs"/>
          <w:rtl/>
        </w:rPr>
        <w:t xml:space="preserve">(التأثير </w:t>
      </w:r>
      <w:r>
        <w:t>x</w:t>
      </w:r>
      <w:r>
        <w:rPr>
          <w:rFonts w:hint="cs"/>
          <w:rtl/>
        </w:rPr>
        <w:t xml:space="preserve"> الاحتمالية) على مقياس تقييم حتى 5 مخاطر منخفضة ولا يتم اتخاذ إجراءات للحد منها.</w:t>
      </w:r>
    </w:p>
    <w:p w14:paraId="24109215" w14:textId="7C9AEA04" w:rsidR="00A618F3" w:rsidRDefault="00BE480C" w:rsidP="00A618F3">
      <w:pPr>
        <w:bidi/>
        <w:rPr>
          <w:rtl/>
        </w:rPr>
      </w:pPr>
      <w:r w:rsidRPr="00A674F3">
        <w:rPr>
          <w:rFonts w:asciiTheme="minorBidi" w:hAnsiTheme="minorBidi"/>
        </w:rPr>
        <w:t>]</w:t>
      </w:r>
      <w:r w:rsidR="005209C5">
        <w:rPr>
          <w:rFonts w:hint="cs"/>
          <w:rtl/>
        </w:rPr>
        <w:t xml:space="preserve"> </w:t>
      </w:r>
      <w:r w:rsidR="00A618F3">
        <w:rPr>
          <w:rFonts w:hint="cs"/>
          <w:rtl/>
        </w:rPr>
        <w:t xml:space="preserve">مدخلات ورشة عمل </w:t>
      </w:r>
      <w:r w:rsidR="00A618F3">
        <w:t>CRISP</w:t>
      </w:r>
      <w:r w:rsidR="00A618F3">
        <w:rPr>
          <w:rFonts w:hint="cs"/>
          <w:rtl/>
        </w:rPr>
        <w:t>:</w:t>
      </w:r>
    </w:p>
    <w:p w14:paraId="371E7D26" w14:textId="64D956E6" w:rsidR="00A618F3" w:rsidRPr="00A618F3" w:rsidRDefault="008669F0" w:rsidP="00A618F3">
      <w:pPr>
        <w:bidi/>
        <w:rPr>
          <w:b/>
          <w:rtl/>
        </w:rPr>
      </w:pPr>
      <w:r>
        <w:rPr>
          <w:rFonts w:hint="cs"/>
          <w:b/>
          <w:bCs/>
          <w:rtl/>
        </w:rPr>
        <w:t>تقبل</w:t>
      </w:r>
      <w:r w:rsidR="00A618F3">
        <w:rPr>
          <w:rFonts w:hint="cs"/>
          <w:b/>
          <w:bCs/>
          <w:rtl/>
        </w:rPr>
        <w:t xml:space="preserve"> المخاطر</w:t>
      </w:r>
      <w:r w:rsidR="00A618F3">
        <w:rPr>
          <w:rFonts w:hint="cs"/>
          <w:rtl/>
        </w:rPr>
        <w:t xml:space="preserve"> </w:t>
      </w:r>
    </w:p>
    <w:p w14:paraId="27B3F1F3" w14:textId="4221C0FC" w:rsidR="00A618F3" w:rsidRPr="00A618F3" w:rsidRDefault="00085B03" w:rsidP="00A618F3">
      <w:pPr>
        <w:bidi/>
        <w:rPr>
          <w:rtl/>
        </w:rPr>
      </w:pPr>
      <w:r w:rsidRPr="00085B03">
        <w:rPr>
          <w:rFonts w:cs="Arial"/>
          <w:b/>
          <w:bCs/>
          <w:rtl/>
        </w:rPr>
        <w:t>التعريف</w:t>
      </w:r>
      <w:r w:rsidRPr="00085B03">
        <w:rPr>
          <w:rFonts w:cs="Arial"/>
          <w:rtl/>
        </w:rPr>
        <w:t> -</w:t>
      </w:r>
      <w:r>
        <w:rPr>
          <w:rFonts w:hint="cs"/>
          <w:rtl/>
        </w:rPr>
        <w:t xml:space="preserve"> </w:t>
      </w:r>
      <w:r w:rsidR="00D01D19">
        <w:rPr>
          <w:rFonts w:hint="cs"/>
          <w:rtl/>
        </w:rPr>
        <w:t>ي</w:t>
      </w:r>
      <w:r w:rsidR="00A618F3">
        <w:rPr>
          <w:rFonts w:hint="cs"/>
          <w:rtl/>
        </w:rPr>
        <w:t xml:space="preserve">شير </w:t>
      </w:r>
      <w:r w:rsidR="00D01D19">
        <w:rPr>
          <w:rFonts w:hint="cs"/>
          <w:rtl/>
        </w:rPr>
        <w:t>تقبل</w:t>
      </w:r>
      <w:r w:rsidR="00A618F3">
        <w:rPr>
          <w:rFonts w:hint="cs"/>
          <w:rtl/>
        </w:rPr>
        <w:t xml:space="preserve"> المخاطر إلى </w:t>
      </w:r>
      <w:r w:rsidR="006726BE">
        <w:rPr>
          <w:rFonts w:hint="cs"/>
          <w:rtl/>
        </w:rPr>
        <w:t>مقدار</w:t>
      </w:r>
      <w:r w:rsidR="00A618F3">
        <w:rPr>
          <w:rFonts w:hint="cs"/>
          <w:rtl/>
        </w:rPr>
        <w:t xml:space="preserve"> المخاطر الذي </w:t>
      </w:r>
      <w:r w:rsidR="001F3A26">
        <w:rPr>
          <w:rFonts w:hint="cs"/>
          <w:rtl/>
        </w:rPr>
        <w:t>ي</w:t>
      </w:r>
      <w:r w:rsidR="00A618F3">
        <w:rPr>
          <w:rFonts w:hint="cs"/>
          <w:rtl/>
        </w:rPr>
        <w:t xml:space="preserve">ُبدي </w:t>
      </w:r>
      <w:r w:rsidR="001F3A26">
        <w:rPr>
          <w:rFonts w:hint="cs"/>
          <w:rtl/>
        </w:rPr>
        <w:t>الجهاز</w:t>
      </w:r>
      <w:r w:rsidR="00A618F3">
        <w:rPr>
          <w:rFonts w:hint="cs"/>
          <w:rtl/>
        </w:rPr>
        <w:t xml:space="preserve"> استعدادًا لقبوله في سبيل تحقيق أهدافه و</w:t>
      </w:r>
      <w:r w:rsidR="00A31631">
        <w:rPr>
          <w:rFonts w:hint="cs"/>
          <w:rtl/>
        </w:rPr>
        <w:t xml:space="preserve">ذلك </w:t>
      </w:r>
      <w:r w:rsidR="00A618F3">
        <w:rPr>
          <w:rFonts w:hint="cs"/>
          <w:rtl/>
        </w:rPr>
        <w:t>قبل اعتبار أي إجراء ضروري لتقليل هذه المخاطر.</w:t>
      </w:r>
    </w:p>
    <w:p w14:paraId="3D55B445" w14:textId="43B50C06" w:rsidR="00A618F3" w:rsidRPr="00A618F3" w:rsidRDefault="00A618F3" w:rsidP="00A618F3">
      <w:pPr>
        <w:bidi/>
        <w:rPr>
          <w:b/>
          <w:rtl/>
        </w:rPr>
      </w:pPr>
      <w:r>
        <w:rPr>
          <w:rFonts w:hint="cs"/>
          <w:b/>
          <w:bCs/>
          <w:rtl/>
        </w:rPr>
        <w:t xml:space="preserve">سياسة </w:t>
      </w:r>
      <w:r w:rsidR="00732F50">
        <w:rPr>
          <w:rFonts w:hint="cs"/>
          <w:b/>
          <w:bCs/>
          <w:rtl/>
        </w:rPr>
        <w:t>تقبل</w:t>
      </w:r>
      <w:r>
        <w:rPr>
          <w:rFonts w:hint="cs"/>
          <w:b/>
          <w:bCs/>
          <w:rtl/>
        </w:rPr>
        <w:t xml:space="preserve"> المخاطر لدى الجهاز الأعلى للرقابة</w:t>
      </w:r>
    </w:p>
    <w:p w14:paraId="1BF18F5D" w14:textId="5B389FDD" w:rsidR="00A618F3" w:rsidRPr="00A618F3" w:rsidRDefault="00A618F3" w:rsidP="00A618F3">
      <w:pPr>
        <w:bidi/>
        <w:rPr>
          <w:rtl/>
        </w:rPr>
      </w:pPr>
      <w:r>
        <w:rPr>
          <w:rFonts w:hint="cs"/>
          <w:rtl/>
        </w:rPr>
        <w:t xml:space="preserve">يقوم الجهاز الأعلى للرقابة بتصنيف المخاطر على أنها: حرجة، مرتفعة، منخفضة، أو طفيفة، وذلك بحسب احتمالية حدوثها </w:t>
      </w:r>
      <w:r w:rsidR="00382415">
        <w:rPr>
          <w:rFonts w:hint="cs"/>
          <w:rtl/>
        </w:rPr>
        <w:t>وعواقبها</w:t>
      </w:r>
      <w:r>
        <w:rPr>
          <w:rFonts w:hint="cs"/>
          <w:rtl/>
        </w:rPr>
        <w:t xml:space="preserve"> المتوقع. يصنف الجهاز الأعلى للمراقبة المخاطر أنها حرجة عند 5 على مقياس 1-5، وطفيفة عند 1، وتصنف احتمالية المخاطر باتباع نفس الطريقة. </w:t>
      </w:r>
    </w:p>
    <w:p w14:paraId="1D15A387" w14:textId="77777777" w:rsidR="00A618F3" w:rsidRPr="00A618F3" w:rsidRDefault="00A618F3" w:rsidP="00A618F3"/>
    <w:tbl>
      <w:tblPr>
        <w:tblStyle w:val="TableGrid"/>
        <w:bidiVisual/>
        <w:tblW w:w="9355" w:type="dxa"/>
        <w:tblLook w:val="04A0" w:firstRow="1" w:lastRow="0" w:firstColumn="1" w:lastColumn="0" w:noHBand="0" w:noVBand="1"/>
      </w:tblPr>
      <w:tblGrid>
        <w:gridCol w:w="1706"/>
        <w:gridCol w:w="1202"/>
        <w:gridCol w:w="6447"/>
      </w:tblGrid>
      <w:tr w:rsidR="00A618F3" w:rsidRPr="00A618F3" w14:paraId="557DD8B5" w14:textId="77777777" w:rsidTr="0038147F">
        <w:tc>
          <w:tcPr>
            <w:tcW w:w="1706" w:type="dxa"/>
          </w:tcPr>
          <w:p w14:paraId="622F231F" w14:textId="77777777" w:rsidR="00A618F3" w:rsidRPr="00A618F3" w:rsidRDefault="00A618F3" w:rsidP="00A618F3">
            <w:pPr>
              <w:bidi/>
              <w:spacing w:after="160" w:line="259" w:lineRule="auto"/>
              <w:rPr>
                <w:b/>
                <w:rtl/>
              </w:rPr>
            </w:pPr>
            <w:r>
              <w:rPr>
                <w:rFonts w:hint="cs"/>
                <w:b/>
                <w:bCs/>
                <w:rtl/>
              </w:rPr>
              <w:t>تصنيف المخاطر</w:t>
            </w:r>
            <w:r>
              <w:rPr>
                <w:rFonts w:hint="cs"/>
                <w:rtl/>
              </w:rPr>
              <w:t xml:space="preserve"> </w:t>
            </w:r>
          </w:p>
        </w:tc>
        <w:tc>
          <w:tcPr>
            <w:tcW w:w="1202" w:type="dxa"/>
          </w:tcPr>
          <w:p w14:paraId="45633520" w14:textId="77777777" w:rsidR="00A618F3" w:rsidRPr="00A618F3" w:rsidRDefault="00A618F3" w:rsidP="00A618F3">
            <w:pPr>
              <w:bidi/>
              <w:spacing w:after="160" w:line="259" w:lineRule="auto"/>
              <w:rPr>
                <w:b/>
                <w:rtl/>
              </w:rPr>
            </w:pPr>
            <w:r>
              <w:rPr>
                <w:rFonts w:hint="cs"/>
                <w:b/>
                <w:bCs/>
                <w:rtl/>
              </w:rPr>
              <w:t>الاحتمالية</w:t>
            </w:r>
            <w:r>
              <w:rPr>
                <w:rFonts w:hint="cs"/>
                <w:rtl/>
              </w:rPr>
              <w:t xml:space="preserve"> </w:t>
            </w:r>
          </w:p>
        </w:tc>
        <w:tc>
          <w:tcPr>
            <w:tcW w:w="6447" w:type="dxa"/>
          </w:tcPr>
          <w:p w14:paraId="09F9F6CD" w14:textId="77777777" w:rsidR="00A618F3" w:rsidRPr="00A618F3" w:rsidRDefault="00A618F3" w:rsidP="00A618F3">
            <w:pPr>
              <w:bidi/>
              <w:spacing w:after="160" w:line="259" w:lineRule="auto"/>
              <w:rPr>
                <w:b/>
                <w:rtl/>
              </w:rPr>
            </w:pPr>
            <w:r>
              <w:rPr>
                <w:rFonts w:hint="cs"/>
                <w:b/>
                <w:bCs/>
                <w:rtl/>
              </w:rPr>
              <w:t>استجابة الرغبة في المخاطرة</w:t>
            </w:r>
            <w:r>
              <w:rPr>
                <w:rFonts w:hint="cs"/>
                <w:rtl/>
              </w:rPr>
              <w:t xml:space="preserve"> </w:t>
            </w:r>
          </w:p>
        </w:tc>
      </w:tr>
      <w:tr w:rsidR="00A618F3" w:rsidRPr="00A618F3" w14:paraId="21ECAEC7" w14:textId="77777777" w:rsidTr="0038147F">
        <w:tc>
          <w:tcPr>
            <w:tcW w:w="1706" w:type="dxa"/>
            <w:shd w:val="clear" w:color="auto" w:fill="FF0000"/>
          </w:tcPr>
          <w:p w14:paraId="57EF8779" w14:textId="77777777" w:rsidR="00A618F3" w:rsidRPr="00A618F3" w:rsidRDefault="00A618F3" w:rsidP="00A618F3">
            <w:pPr>
              <w:bidi/>
              <w:spacing w:after="160" w:line="259" w:lineRule="auto"/>
              <w:rPr>
                <w:rtl/>
              </w:rPr>
            </w:pPr>
            <w:r>
              <w:rPr>
                <w:rFonts w:hint="cs"/>
                <w:rtl/>
              </w:rPr>
              <w:t xml:space="preserve">حرجة </w:t>
            </w:r>
          </w:p>
        </w:tc>
        <w:tc>
          <w:tcPr>
            <w:tcW w:w="1202" w:type="dxa"/>
            <w:shd w:val="clear" w:color="auto" w:fill="FF0000"/>
          </w:tcPr>
          <w:p w14:paraId="1B2D0021" w14:textId="77777777" w:rsidR="00A618F3" w:rsidRPr="00A618F3" w:rsidRDefault="00A618F3" w:rsidP="00A618F3">
            <w:pPr>
              <w:bidi/>
              <w:spacing w:after="160" w:line="259" w:lineRule="auto"/>
              <w:rPr>
                <w:rtl/>
              </w:rPr>
            </w:pPr>
            <w:r>
              <w:rPr>
                <w:rFonts w:hint="cs"/>
                <w:rtl/>
              </w:rPr>
              <w:t xml:space="preserve">5 </w:t>
            </w:r>
          </w:p>
        </w:tc>
        <w:tc>
          <w:tcPr>
            <w:tcW w:w="6447" w:type="dxa"/>
          </w:tcPr>
          <w:p w14:paraId="286ABD4B" w14:textId="50ED77C8" w:rsidR="00A618F3" w:rsidRPr="00A618F3" w:rsidRDefault="00A618F3" w:rsidP="00A618F3">
            <w:pPr>
              <w:bidi/>
              <w:spacing w:after="160" w:line="259" w:lineRule="auto"/>
              <w:rPr>
                <w:rtl/>
              </w:rPr>
            </w:pPr>
            <w:r>
              <w:rPr>
                <w:rFonts w:hint="cs"/>
                <w:rtl/>
              </w:rPr>
              <w:t xml:space="preserve">مستوى غير مقبول من التعرض للمخاطر </w:t>
            </w:r>
            <w:r w:rsidR="00735BB4">
              <w:rPr>
                <w:rFonts w:hint="cs"/>
                <w:rtl/>
              </w:rPr>
              <w:t>مما</w:t>
            </w:r>
            <w:r>
              <w:rPr>
                <w:rFonts w:hint="cs"/>
                <w:rtl/>
              </w:rPr>
              <w:t xml:space="preserve"> </w:t>
            </w:r>
            <w:r w:rsidR="00735BB4">
              <w:rPr>
                <w:rFonts w:hint="cs"/>
                <w:rtl/>
              </w:rPr>
              <w:t>ي</w:t>
            </w:r>
            <w:r>
              <w:rPr>
                <w:rFonts w:hint="cs"/>
                <w:rtl/>
              </w:rPr>
              <w:t>تطلب إجراء تصحيح فوري</w:t>
            </w:r>
          </w:p>
        </w:tc>
      </w:tr>
      <w:tr w:rsidR="00A618F3" w:rsidRPr="00A618F3" w14:paraId="3683A47F" w14:textId="77777777" w:rsidTr="0038147F">
        <w:tc>
          <w:tcPr>
            <w:tcW w:w="1706" w:type="dxa"/>
            <w:shd w:val="clear" w:color="auto" w:fill="FFC000"/>
          </w:tcPr>
          <w:p w14:paraId="0FF9DB8B" w14:textId="77777777" w:rsidR="00A618F3" w:rsidRPr="00A618F3" w:rsidRDefault="00A618F3" w:rsidP="00A618F3">
            <w:pPr>
              <w:bidi/>
              <w:spacing w:after="160" w:line="259" w:lineRule="auto"/>
              <w:rPr>
                <w:rtl/>
              </w:rPr>
            </w:pPr>
            <w:r>
              <w:rPr>
                <w:rFonts w:hint="cs"/>
                <w:rtl/>
              </w:rPr>
              <w:t xml:space="preserve">مرتفعة </w:t>
            </w:r>
          </w:p>
        </w:tc>
        <w:tc>
          <w:tcPr>
            <w:tcW w:w="1202" w:type="dxa"/>
            <w:shd w:val="clear" w:color="auto" w:fill="FFC000"/>
          </w:tcPr>
          <w:p w14:paraId="7F680F67" w14:textId="77777777" w:rsidR="00A618F3" w:rsidRPr="00A618F3" w:rsidRDefault="00A618F3" w:rsidP="00A618F3">
            <w:pPr>
              <w:bidi/>
              <w:spacing w:after="160" w:line="259" w:lineRule="auto"/>
              <w:rPr>
                <w:rtl/>
              </w:rPr>
            </w:pPr>
            <w:r>
              <w:rPr>
                <w:rFonts w:hint="cs"/>
                <w:rtl/>
              </w:rPr>
              <w:t xml:space="preserve">4 </w:t>
            </w:r>
          </w:p>
        </w:tc>
        <w:tc>
          <w:tcPr>
            <w:tcW w:w="6447" w:type="dxa"/>
          </w:tcPr>
          <w:p w14:paraId="5623CD31" w14:textId="77777777" w:rsidR="00A618F3" w:rsidRPr="00A618F3" w:rsidRDefault="00A618F3" w:rsidP="00A618F3">
            <w:pPr>
              <w:bidi/>
              <w:spacing w:after="160" w:line="259" w:lineRule="auto"/>
              <w:rPr>
                <w:rtl/>
              </w:rPr>
            </w:pPr>
            <w:r>
              <w:rPr>
                <w:rFonts w:hint="cs"/>
                <w:rtl/>
              </w:rPr>
              <w:t>مستوى غير مقبول من المخاطر يتطلب متابعة نشطة ومستمرة للحد من المخاطر</w:t>
            </w:r>
          </w:p>
        </w:tc>
      </w:tr>
      <w:tr w:rsidR="00A618F3" w:rsidRPr="00A618F3" w14:paraId="02787E35" w14:textId="77777777" w:rsidTr="0038147F">
        <w:tc>
          <w:tcPr>
            <w:tcW w:w="1706" w:type="dxa"/>
            <w:shd w:val="clear" w:color="auto" w:fill="FFFF00"/>
          </w:tcPr>
          <w:p w14:paraId="734A71DA" w14:textId="0C9D6F3E" w:rsidR="00A618F3" w:rsidRPr="00A618F3" w:rsidRDefault="00A618F3" w:rsidP="00A618F3">
            <w:pPr>
              <w:bidi/>
              <w:spacing w:after="160" w:line="259" w:lineRule="auto"/>
              <w:rPr>
                <w:rtl/>
              </w:rPr>
            </w:pPr>
            <w:r>
              <w:rPr>
                <w:rFonts w:hint="cs"/>
                <w:rtl/>
              </w:rPr>
              <w:t>متوسط</w:t>
            </w:r>
            <w:r w:rsidR="001E6C6B">
              <w:rPr>
                <w:rFonts w:hint="cs"/>
                <w:rtl/>
              </w:rPr>
              <w:t>ة</w:t>
            </w:r>
          </w:p>
        </w:tc>
        <w:tc>
          <w:tcPr>
            <w:tcW w:w="1202" w:type="dxa"/>
            <w:shd w:val="clear" w:color="auto" w:fill="FFFF00"/>
          </w:tcPr>
          <w:p w14:paraId="09FEB09C" w14:textId="77777777" w:rsidR="00A618F3" w:rsidRPr="00A618F3" w:rsidRDefault="00A618F3" w:rsidP="00A618F3">
            <w:pPr>
              <w:bidi/>
              <w:spacing w:after="160" w:line="259" w:lineRule="auto"/>
              <w:rPr>
                <w:rtl/>
              </w:rPr>
            </w:pPr>
            <w:r>
              <w:rPr>
                <w:rFonts w:hint="cs"/>
                <w:rtl/>
              </w:rPr>
              <w:t xml:space="preserve">3 </w:t>
            </w:r>
          </w:p>
        </w:tc>
        <w:tc>
          <w:tcPr>
            <w:tcW w:w="6447" w:type="dxa"/>
          </w:tcPr>
          <w:p w14:paraId="0ACA0041" w14:textId="77777777" w:rsidR="00A618F3" w:rsidRPr="00A618F3" w:rsidRDefault="00A618F3" w:rsidP="00A618F3">
            <w:pPr>
              <w:bidi/>
              <w:spacing w:after="160" w:line="259" w:lineRule="auto"/>
              <w:rPr>
                <w:rtl/>
              </w:rPr>
            </w:pPr>
            <w:r>
              <w:rPr>
                <w:rFonts w:hint="cs"/>
                <w:rtl/>
              </w:rPr>
              <w:t>مستوى مقبول من التعرض للمخاطر يخضع لمتابعة نشطة ودورية</w:t>
            </w:r>
          </w:p>
        </w:tc>
      </w:tr>
      <w:tr w:rsidR="00A618F3" w:rsidRPr="00A618F3" w14:paraId="7BEE9558" w14:textId="77777777" w:rsidTr="0038147F">
        <w:tc>
          <w:tcPr>
            <w:tcW w:w="1706" w:type="dxa"/>
            <w:shd w:val="clear" w:color="auto" w:fill="00B050"/>
          </w:tcPr>
          <w:p w14:paraId="638E5A65" w14:textId="77777777" w:rsidR="00A618F3" w:rsidRPr="00A618F3" w:rsidRDefault="00A618F3" w:rsidP="00A618F3">
            <w:pPr>
              <w:bidi/>
              <w:spacing w:after="160" w:line="259" w:lineRule="auto"/>
              <w:rPr>
                <w:rtl/>
              </w:rPr>
            </w:pPr>
            <w:r>
              <w:rPr>
                <w:rFonts w:hint="cs"/>
                <w:rtl/>
              </w:rPr>
              <w:t xml:space="preserve">منخفضة </w:t>
            </w:r>
          </w:p>
        </w:tc>
        <w:tc>
          <w:tcPr>
            <w:tcW w:w="1202" w:type="dxa"/>
            <w:shd w:val="clear" w:color="auto" w:fill="00B050"/>
          </w:tcPr>
          <w:p w14:paraId="672EB5CC" w14:textId="77777777" w:rsidR="00A618F3" w:rsidRPr="00A618F3" w:rsidRDefault="00A618F3" w:rsidP="00A618F3">
            <w:pPr>
              <w:bidi/>
              <w:spacing w:after="160" w:line="259" w:lineRule="auto"/>
              <w:rPr>
                <w:rtl/>
              </w:rPr>
            </w:pPr>
            <w:r>
              <w:rPr>
                <w:rFonts w:hint="cs"/>
                <w:rtl/>
              </w:rPr>
              <w:t xml:space="preserve">2 </w:t>
            </w:r>
          </w:p>
        </w:tc>
        <w:tc>
          <w:tcPr>
            <w:tcW w:w="6447" w:type="dxa"/>
          </w:tcPr>
          <w:p w14:paraId="0601538A" w14:textId="248480B7" w:rsidR="00A618F3" w:rsidRPr="00A618F3" w:rsidRDefault="00A618F3" w:rsidP="00A618F3">
            <w:pPr>
              <w:bidi/>
              <w:spacing w:after="160" w:line="259" w:lineRule="auto"/>
              <w:rPr>
                <w:rtl/>
              </w:rPr>
            </w:pPr>
            <w:r>
              <w:rPr>
                <w:rFonts w:hint="cs"/>
                <w:rtl/>
              </w:rPr>
              <w:t xml:space="preserve">مستوى مقبول من التعرض للمخاطر على أساس العمل الطبيعي للضوابط </w:t>
            </w:r>
            <w:r w:rsidR="00FD1093">
              <w:rPr>
                <w:rFonts w:hint="cs"/>
                <w:rtl/>
              </w:rPr>
              <w:t>الموضوعة</w:t>
            </w:r>
          </w:p>
        </w:tc>
      </w:tr>
      <w:tr w:rsidR="00A618F3" w:rsidRPr="00A618F3" w14:paraId="2F579EF0" w14:textId="77777777" w:rsidTr="0038147F">
        <w:tc>
          <w:tcPr>
            <w:tcW w:w="1706" w:type="dxa"/>
            <w:shd w:val="clear" w:color="auto" w:fill="00B050"/>
          </w:tcPr>
          <w:p w14:paraId="0AE4445D" w14:textId="77777777" w:rsidR="00A618F3" w:rsidRPr="00A618F3" w:rsidRDefault="00A618F3" w:rsidP="00A618F3">
            <w:pPr>
              <w:bidi/>
              <w:spacing w:after="160" w:line="259" w:lineRule="auto"/>
              <w:rPr>
                <w:rtl/>
              </w:rPr>
            </w:pPr>
            <w:r>
              <w:rPr>
                <w:rFonts w:hint="cs"/>
                <w:rtl/>
              </w:rPr>
              <w:t xml:space="preserve">طفيفة </w:t>
            </w:r>
          </w:p>
        </w:tc>
        <w:tc>
          <w:tcPr>
            <w:tcW w:w="1202" w:type="dxa"/>
            <w:shd w:val="clear" w:color="auto" w:fill="00B050"/>
          </w:tcPr>
          <w:p w14:paraId="721F4CC5" w14:textId="77777777" w:rsidR="00A618F3" w:rsidRPr="00A618F3" w:rsidRDefault="00A618F3" w:rsidP="00A618F3">
            <w:pPr>
              <w:bidi/>
              <w:spacing w:after="160" w:line="259" w:lineRule="auto"/>
              <w:rPr>
                <w:rtl/>
              </w:rPr>
            </w:pPr>
            <w:r>
              <w:rPr>
                <w:rFonts w:hint="cs"/>
                <w:rtl/>
              </w:rPr>
              <w:t xml:space="preserve">1 </w:t>
            </w:r>
          </w:p>
        </w:tc>
        <w:tc>
          <w:tcPr>
            <w:tcW w:w="6447" w:type="dxa"/>
          </w:tcPr>
          <w:p w14:paraId="35D1091E" w14:textId="7C7B3A0F" w:rsidR="00A618F3" w:rsidRPr="00A618F3" w:rsidRDefault="00A618F3" w:rsidP="00A618F3">
            <w:pPr>
              <w:bidi/>
              <w:spacing w:after="160" w:line="259" w:lineRule="auto"/>
              <w:rPr>
                <w:rtl/>
              </w:rPr>
            </w:pPr>
            <w:r>
              <w:rPr>
                <w:rFonts w:hint="cs"/>
                <w:rtl/>
              </w:rPr>
              <w:t xml:space="preserve">مستوى مقبول من التعرض للمخاطر على أساس العمل الطبيعي للضوابط </w:t>
            </w:r>
            <w:r w:rsidR="00FB3834">
              <w:rPr>
                <w:rFonts w:hint="cs"/>
                <w:rtl/>
              </w:rPr>
              <w:t>الموضوعة</w:t>
            </w:r>
          </w:p>
        </w:tc>
      </w:tr>
    </w:tbl>
    <w:p w14:paraId="7EDD7F8E" w14:textId="2AC0FADC" w:rsidR="00A618F3" w:rsidRDefault="00A618F3" w:rsidP="00F34A7F"/>
    <w:p w14:paraId="76B0E257" w14:textId="7AE816D8" w:rsidR="00A618F3" w:rsidRDefault="00A618F3" w:rsidP="00F34A7F">
      <w:pPr>
        <w:bidi/>
        <w:rPr>
          <w:rtl/>
        </w:rPr>
      </w:pPr>
      <w:r>
        <w:rPr>
          <w:rFonts w:hint="cs"/>
          <w:rtl/>
        </w:rPr>
        <w:t>]</w:t>
      </w:r>
    </w:p>
    <w:p w14:paraId="7127F54D" w14:textId="77777777" w:rsidR="00A618F3" w:rsidRPr="00F34A7F" w:rsidRDefault="00A618F3" w:rsidP="00F34A7F"/>
    <w:p w14:paraId="390F84C1" w14:textId="07EF6E01" w:rsidR="008E63CD" w:rsidRDefault="000E651D" w:rsidP="000263C4">
      <w:pPr>
        <w:pStyle w:val="Heading1"/>
        <w:bidi/>
        <w:rPr>
          <w:rtl/>
        </w:rPr>
      </w:pPr>
      <w:bookmarkStart w:id="10" w:name="_Toc131787004"/>
      <w:r>
        <w:rPr>
          <w:rFonts w:hint="cs"/>
          <w:rtl/>
        </w:rPr>
        <w:t xml:space="preserve">المخاطر </w:t>
      </w:r>
      <w:bookmarkEnd w:id="10"/>
      <w:r w:rsidR="00FB3834">
        <w:rPr>
          <w:rFonts w:hint="cs"/>
          <w:rtl/>
        </w:rPr>
        <w:t>العامة</w:t>
      </w:r>
    </w:p>
    <w:p w14:paraId="63915029" w14:textId="58BD28CF" w:rsidR="00F34A7F" w:rsidRDefault="00F34A7F" w:rsidP="00F34A7F"/>
    <w:p w14:paraId="791EF064" w14:textId="6D1CB04A" w:rsidR="00F34A7F" w:rsidRDefault="00431CBA" w:rsidP="00F34A7F">
      <w:pPr>
        <w:bidi/>
        <w:rPr>
          <w:rtl/>
        </w:rPr>
      </w:pPr>
      <w:r>
        <w:rPr>
          <w:rFonts w:hint="cs"/>
          <w:rtl/>
        </w:rPr>
        <w:t xml:space="preserve">يتم هنا </w:t>
      </w:r>
      <w:r w:rsidR="00F34A7F">
        <w:rPr>
          <w:rFonts w:hint="cs"/>
          <w:rtl/>
        </w:rPr>
        <w:t xml:space="preserve">الإعلان عن منهجية </w:t>
      </w:r>
      <w:r>
        <w:rPr>
          <w:rFonts w:hint="cs"/>
          <w:rtl/>
        </w:rPr>
        <w:t>الجهاز</w:t>
      </w:r>
      <w:r w:rsidR="00F34A7F">
        <w:rPr>
          <w:rFonts w:hint="cs"/>
          <w:rtl/>
        </w:rPr>
        <w:t xml:space="preserve"> في تحديد وإدارة المخاطر </w:t>
      </w:r>
      <w:r>
        <w:rPr>
          <w:rFonts w:hint="cs"/>
          <w:rtl/>
        </w:rPr>
        <w:t>الهامة</w:t>
      </w:r>
      <w:r w:rsidR="00F34A7F">
        <w:rPr>
          <w:rFonts w:hint="cs"/>
          <w:rtl/>
        </w:rPr>
        <w:t xml:space="preserve">. </w:t>
      </w:r>
    </w:p>
    <w:p w14:paraId="6BD366F6" w14:textId="1715DBB9" w:rsidR="00F34A7F" w:rsidRPr="00F34A7F" w:rsidRDefault="00F34A7F" w:rsidP="00F34A7F">
      <w:pPr>
        <w:bidi/>
        <w:rPr>
          <w:rtl/>
        </w:rPr>
      </w:pPr>
      <w:r>
        <w:rPr>
          <w:rFonts w:hint="cs"/>
          <w:rtl/>
        </w:rPr>
        <w:t xml:space="preserve">مثال: ما الذي يعد مخاطرة </w:t>
      </w:r>
      <w:r w:rsidR="00B16F30">
        <w:rPr>
          <w:rFonts w:hint="cs"/>
          <w:rtl/>
        </w:rPr>
        <w:t>هامة (كبرى)</w:t>
      </w:r>
      <w:r>
        <w:rPr>
          <w:rFonts w:hint="cs"/>
          <w:rtl/>
        </w:rPr>
        <w:t xml:space="preserve"> وكيف يمكن إدارة مثل هذه المخاطر؟ في العموم، تعتبر المخاطر التي تحصل على تقييم مرتفع </w:t>
      </w:r>
      <w:r w:rsidR="007B502A">
        <w:rPr>
          <w:rtl/>
        </w:rPr>
        <w:br/>
      </w:r>
      <w:r>
        <w:rPr>
          <w:rFonts w:hint="cs"/>
          <w:rtl/>
        </w:rPr>
        <w:t>من 20 إلى 25 (</w:t>
      </w:r>
      <w:r w:rsidR="00B16F30">
        <w:rPr>
          <w:rFonts w:hint="cs"/>
          <w:rtl/>
        </w:rPr>
        <w:t>العواقب</w:t>
      </w:r>
      <w:r>
        <w:rPr>
          <w:rFonts w:hint="cs"/>
          <w:rtl/>
        </w:rPr>
        <w:t xml:space="preserve"> </w:t>
      </w:r>
      <w:r>
        <w:t>x</w:t>
      </w:r>
      <w:r>
        <w:rPr>
          <w:rFonts w:hint="cs"/>
          <w:rtl/>
        </w:rPr>
        <w:t xml:space="preserve"> الاحتمالية) على مقياس</w:t>
      </w:r>
      <w:r w:rsidR="003B2640">
        <w:rPr>
          <w:rFonts w:hint="cs"/>
          <w:rtl/>
        </w:rPr>
        <w:t xml:space="preserve"> من </w:t>
      </w:r>
      <w:r>
        <w:rPr>
          <w:rFonts w:hint="cs"/>
          <w:rtl/>
        </w:rPr>
        <w:t xml:space="preserve"> 5 </w:t>
      </w:r>
      <w:r w:rsidR="003B2640">
        <w:rPr>
          <w:rFonts w:hint="cs"/>
          <w:rtl/>
        </w:rPr>
        <w:t xml:space="preserve">درجات </w:t>
      </w:r>
      <w:r>
        <w:rPr>
          <w:rFonts w:hint="cs"/>
          <w:rtl/>
        </w:rPr>
        <w:t xml:space="preserve">مخاطر </w:t>
      </w:r>
      <w:r w:rsidR="00226CB1">
        <w:rPr>
          <w:rFonts w:hint="cs"/>
          <w:rtl/>
        </w:rPr>
        <w:t>هامة</w:t>
      </w:r>
      <w:r>
        <w:rPr>
          <w:rFonts w:hint="cs"/>
          <w:rtl/>
        </w:rPr>
        <w:t xml:space="preserve"> ويمكن </w:t>
      </w:r>
      <w:r w:rsidR="0092043B">
        <w:rPr>
          <w:rFonts w:hint="cs"/>
          <w:rtl/>
        </w:rPr>
        <w:t>إفرادها</w:t>
      </w:r>
      <w:r>
        <w:rPr>
          <w:rFonts w:hint="cs"/>
          <w:rtl/>
        </w:rPr>
        <w:t xml:space="preserve"> </w:t>
      </w:r>
      <w:r w:rsidR="0092043B">
        <w:rPr>
          <w:rFonts w:hint="cs"/>
          <w:rtl/>
        </w:rPr>
        <w:t>ب</w:t>
      </w:r>
      <w:r>
        <w:rPr>
          <w:rFonts w:hint="cs"/>
          <w:rtl/>
        </w:rPr>
        <w:t xml:space="preserve">آلية </w:t>
      </w:r>
      <w:r w:rsidR="0092043B">
        <w:rPr>
          <w:rFonts w:hint="cs"/>
          <w:rtl/>
        </w:rPr>
        <w:t>إبلاغ</w:t>
      </w:r>
      <w:r>
        <w:rPr>
          <w:rFonts w:hint="cs"/>
          <w:rtl/>
        </w:rPr>
        <w:t xml:space="preserve"> خاصة بها و</w:t>
      </w:r>
      <w:r w:rsidR="009642A6">
        <w:rPr>
          <w:rFonts w:hint="cs"/>
          <w:rtl/>
        </w:rPr>
        <w:t>ب</w:t>
      </w:r>
      <w:r>
        <w:rPr>
          <w:rFonts w:hint="cs"/>
          <w:rtl/>
        </w:rPr>
        <w:t>إجراء بشأنها من قِبَل الإدارة العليا.</w:t>
      </w:r>
    </w:p>
    <w:p w14:paraId="07540D4D" w14:textId="77777777" w:rsidR="00C97E72" w:rsidRDefault="00C97E72">
      <w:pPr>
        <w:rPr>
          <w:rFonts w:asciiTheme="majorHAnsi" w:eastAsiaTheme="majorEastAsia" w:hAnsiTheme="majorHAnsi" w:cstheme="majorBidi"/>
          <w:color w:val="2F5496" w:themeColor="accent1" w:themeShade="BF"/>
          <w:sz w:val="32"/>
          <w:szCs w:val="32"/>
          <w:rtl/>
        </w:rPr>
      </w:pPr>
      <w:r>
        <w:rPr>
          <w:rtl/>
        </w:rPr>
        <w:br w:type="page"/>
      </w:r>
    </w:p>
    <w:p w14:paraId="42F7FF21" w14:textId="068A6BBE" w:rsidR="008E63CD" w:rsidRDefault="000E651D" w:rsidP="000263C4">
      <w:pPr>
        <w:pStyle w:val="Heading1"/>
        <w:bidi/>
        <w:rPr>
          <w:rtl/>
        </w:rPr>
      </w:pPr>
      <w:bookmarkStart w:id="11" w:name="_Toc131787005"/>
      <w:r>
        <w:rPr>
          <w:rFonts w:hint="cs"/>
          <w:rtl/>
        </w:rPr>
        <w:lastRenderedPageBreak/>
        <w:t>المراجعة والموافقة</w:t>
      </w:r>
      <w:bookmarkEnd w:id="11"/>
    </w:p>
    <w:p w14:paraId="1BB85488" w14:textId="543F0DF0" w:rsidR="00F34A7F" w:rsidRDefault="00F34A7F" w:rsidP="00F34A7F"/>
    <w:p w14:paraId="75C400FB" w14:textId="632BD1C9" w:rsidR="00C57020" w:rsidRDefault="00EF1D80" w:rsidP="00F34A7F">
      <w:pPr>
        <w:bidi/>
        <w:rPr>
          <w:rtl/>
        </w:rPr>
      </w:pPr>
      <w:r w:rsidRPr="00A674F3">
        <w:rPr>
          <w:rFonts w:asciiTheme="minorBidi" w:hAnsiTheme="minorBidi"/>
        </w:rPr>
        <w:t>]</w:t>
      </w:r>
      <w:r>
        <w:rPr>
          <w:rtl/>
        </w:rPr>
        <w:t xml:space="preserve"> </w:t>
      </w:r>
      <w:r w:rsidR="00C57020">
        <w:rPr>
          <w:rFonts w:hint="cs"/>
          <w:rtl/>
        </w:rPr>
        <w:t xml:space="preserve">مدخلات ورشة عمل </w:t>
      </w:r>
      <w:r w:rsidR="00C57020">
        <w:t>CRISP</w:t>
      </w:r>
      <w:r w:rsidR="00C57020">
        <w:rPr>
          <w:rFonts w:hint="cs"/>
          <w:rtl/>
        </w:rPr>
        <w:t>:</w:t>
      </w:r>
    </w:p>
    <w:p w14:paraId="20247ADE" w14:textId="51DAA112" w:rsidR="00C57020" w:rsidRPr="00C57020" w:rsidRDefault="00C57020" w:rsidP="00C57020">
      <w:pPr>
        <w:bidi/>
        <w:rPr>
          <w:rtl/>
        </w:rPr>
      </w:pPr>
      <w:r>
        <w:rPr>
          <w:rFonts w:hint="cs"/>
          <w:rtl/>
        </w:rPr>
        <w:t>تخضع السياسة للمراجعة كل ثلاث سنوات أو متى اقتضت الحاجة، وذلك لضمان الفاعلية والاستمرارية.</w:t>
      </w:r>
    </w:p>
    <w:p w14:paraId="328A6A1F" w14:textId="77777777" w:rsidR="00C57020" w:rsidRPr="00C57020" w:rsidRDefault="00C57020" w:rsidP="00C57020">
      <w:pPr>
        <w:bidi/>
        <w:rPr>
          <w:rtl/>
        </w:rPr>
      </w:pPr>
      <w:r>
        <w:rPr>
          <w:rFonts w:hint="cs"/>
          <w:rtl/>
        </w:rPr>
        <w:t>تجرى المراجعة من قبل لجنة إدارة المخاطر أو وحدة المخاطر بموافقة رئيس الجهاز الأعلى للرقابة.</w:t>
      </w:r>
    </w:p>
    <w:p w14:paraId="1206A18F" w14:textId="7B668841" w:rsidR="00C57020" w:rsidRDefault="00C57020" w:rsidP="00F34A7F">
      <w:pPr>
        <w:bidi/>
        <w:rPr>
          <w:rtl/>
        </w:rPr>
      </w:pPr>
      <w:r>
        <w:rPr>
          <w:rFonts w:hint="cs"/>
          <w:rtl/>
        </w:rPr>
        <w:t>]</w:t>
      </w:r>
    </w:p>
    <w:p w14:paraId="694155B9" w14:textId="353223BF" w:rsidR="00F34A7F" w:rsidRPr="00F34A7F" w:rsidRDefault="00330ED7" w:rsidP="00F34A7F">
      <w:pPr>
        <w:bidi/>
        <w:rPr>
          <w:rtl/>
        </w:rPr>
      </w:pPr>
      <w:r>
        <w:rPr>
          <w:rFonts w:hint="cs"/>
          <w:rtl/>
        </w:rPr>
        <w:t>يتم هنا ذكر</w:t>
      </w:r>
      <w:r w:rsidR="00F34A7F">
        <w:rPr>
          <w:rFonts w:hint="cs"/>
          <w:rtl/>
        </w:rPr>
        <w:t xml:space="preserve"> مدى تكرار مراجعة سياسة إدارة المخاطرة ومن سيقوم بها. يجب الأخذ في الاعتبار عند مراجعة سياسة إدارة المخاطر التقدم الذي تم إنجازه في خطة تحسين إدارة المخاطر، والتي تُعد خطة عمل لتنفيذ سياسة إدارة المخاطر على مستوى </w:t>
      </w:r>
      <w:r w:rsidR="00DA5A0B">
        <w:rPr>
          <w:rFonts w:hint="cs"/>
          <w:rtl/>
        </w:rPr>
        <w:t>الجهاز</w:t>
      </w:r>
      <w:r w:rsidR="00F34A7F">
        <w:rPr>
          <w:rFonts w:hint="cs"/>
          <w:rtl/>
        </w:rPr>
        <w:t>.</w:t>
      </w:r>
    </w:p>
    <w:p w14:paraId="7DA66CCD" w14:textId="2565A0D5" w:rsidR="000E651D" w:rsidRDefault="000E651D" w:rsidP="000263C4">
      <w:pPr>
        <w:pStyle w:val="Heading1"/>
        <w:bidi/>
        <w:rPr>
          <w:rtl/>
        </w:rPr>
      </w:pPr>
      <w:bookmarkStart w:id="12" w:name="_Toc131787006"/>
      <w:r>
        <w:rPr>
          <w:rFonts w:hint="cs"/>
          <w:rtl/>
        </w:rPr>
        <w:t>المراجع والمستندات ذات الصلة</w:t>
      </w:r>
      <w:bookmarkEnd w:id="12"/>
    </w:p>
    <w:p w14:paraId="36BBFB0E" w14:textId="649B1E54" w:rsidR="00F34A7F" w:rsidRDefault="00F34A7F" w:rsidP="00F34A7F"/>
    <w:tbl>
      <w:tblPr>
        <w:tblStyle w:val="TableGrid"/>
        <w:bidiVisual/>
        <w:tblW w:w="0" w:type="auto"/>
        <w:tblLook w:val="04A0" w:firstRow="1" w:lastRow="0" w:firstColumn="1" w:lastColumn="0" w:noHBand="0" w:noVBand="1"/>
      </w:tblPr>
      <w:tblGrid>
        <w:gridCol w:w="2547"/>
        <w:gridCol w:w="6803"/>
      </w:tblGrid>
      <w:tr w:rsidR="00F34A7F" w14:paraId="2B24115A" w14:textId="77777777" w:rsidTr="00502B06">
        <w:tc>
          <w:tcPr>
            <w:tcW w:w="2547" w:type="dxa"/>
            <w:shd w:val="clear" w:color="auto" w:fill="4472C4" w:themeFill="accent1"/>
            <w:vAlign w:val="center"/>
          </w:tcPr>
          <w:p w14:paraId="45EFA406" w14:textId="6925D9E8" w:rsidR="00F34A7F" w:rsidRPr="00502B06" w:rsidRDefault="00F34A7F" w:rsidP="00502B06">
            <w:pPr>
              <w:bidi/>
              <w:rPr>
                <w:b/>
                <w:bCs/>
                <w:color w:val="FFFFFF" w:themeColor="background1"/>
                <w:rtl/>
              </w:rPr>
            </w:pPr>
            <w:r>
              <w:rPr>
                <w:rFonts w:hint="cs"/>
                <w:b/>
                <w:bCs/>
                <w:color w:val="FFFFFF" w:themeColor="background1"/>
                <w:rtl/>
              </w:rPr>
              <w:t>المستندات ذات الصلة</w:t>
            </w:r>
          </w:p>
        </w:tc>
        <w:tc>
          <w:tcPr>
            <w:tcW w:w="6803" w:type="dxa"/>
          </w:tcPr>
          <w:p w14:paraId="7FB7965C" w14:textId="77777777" w:rsidR="00AC1183" w:rsidRDefault="00AC1183" w:rsidP="00F34A7F">
            <w:pPr>
              <w:bidi/>
              <w:rPr>
                <w:rtl/>
              </w:rPr>
            </w:pPr>
            <w:r>
              <w:rPr>
                <w:rFonts w:hint="cs"/>
                <w:rtl/>
              </w:rPr>
              <w:t xml:space="preserve">إجراءات إدارة المخاطر </w:t>
            </w:r>
          </w:p>
          <w:p w14:paraId="282B5BCA" w14:textId="77777777" w:rsidR="00F34A7F" w:rsidRDefault="00AC1183" w:rsidP="00F34A7F">
            <w:pPr>
              <w:bidi/>
              <w:rPr>
                <w:rtl/>
              </w:rPr>
            </w:pPr>
            <w:r>
              <w:rPr>
                <w:rFonts w:hint="cs"/>
                <w:rtl/>
              </w:rPr>
              <w:t>سجل المخاطر</w:t>
            </w:r>
          </w:p>
          <w:p w14:paraId="1574566B" w14:textId="226D1187" w:rsidR="00AC1183" w:rsidRDefault="00AC1183" w:rsidP="00F34A7F">
            <w:pPr>
              <w:bidi/>
              <w:rPr>
                <w:rtl/>
              </w:rPr>
            </w:pPr>
            <w:r>
              <w:rPr>
                <w:rFonts w:hint="cs"/>
                <w:rtl/>
              </w:rPr>
              <w:t>خطة تحسين إدارة المخاطر</w:t>
            </w:r>
          </w:p>
        </w:tc>
      </w:tr>
      <w:tr w:rsidR="00F34A7F" w14:paraId="4155D597" w14:textId="77777777" w:rsidTr="00502B06">
        <w:tc>
          <w:tcPr>
            <w:tcW w:w="2547" w:type="dxa"/>
            <w:shd w:val="clear" w:color="auto" w:fill="4472C4" w:themeFill="accent1"/>
            <w:vAlign w:val="center"/>
          </w:tcPr>
          <w:p w14:paraId="21BA724E" w14:textId="6AD38468" w:rsidR="00F34A7F" w:rsidRPr="00502B06" w:rsidRDefault="00F34A7F" w:rsidP="00502B06">
            <w:pPr>
              <w:bidi/>
              <w:rPr>
                <w:b/>
                <w:bCs/>
                <w:color w:val="FFFFFF" w:themeColor="background1"/>
                <w:rtl/>
              </w:rPr>
            </w:pPr>
            <w:r>
              <w:rPr>
                <w:rFonts w:hint="cs"/>
                <w:b/>
                <w:bCs/>
                <w:color w:val="FFFFFF" w:themeColor="background1"/>
                <w:rtl/>
              </w:rPr>
              <w:t>المراجع</w:t>
            </w:r>
          </w:p>
        </w:tc>
        <w:tc>
          <w:tcPr>
            <w:tcW w:w="6803" w:type="dxa"/>
          </w:tcPr>
          <w:p w14:paraId="08BFCE31" w14:textId="3E8EFC12" w:rsidR="00F34A7F" w:rsidRDefault="00AC1183" w:rsidP="00F34A7F">
            <w:pPr>
              <w:bidi/>
              <w:rPr>
                <w:rtl/>
              </w:rPr>
            </w:pPr>
            <w:r>
              <w:t>NS-ISO 31000</w:t>
            </w:r>
            <w:r>
              <w:rPr>
                <w:rFonts w:hint="cs"/>
                <w:rtl/>
              </w:rPr>
              <w:t xml:space="preserve"> لعام 2018 – إرشادات إدارة المخاطر (أبريل 2018)</w:t>
            </w:r>
          </w:p>
        </w:tc>
      </w:tr>
      <w:tr w:rsidR="00F34A7F" w14:paraId="33DE3A5B" w14:textId="77777777" w:rsidTr="00502B06">
        <w:tc>
          <w:tcPr>
            <w:tcW w:w="2547" w:type="dxa"/>
            <w:shd w:val="clear" w:color="auto" w:fill="4472C4" w:themeFill="accent1"/>
            <w:vAlign w:val="center"/>
          </w:tcPr>
          <w:p w14:paraId="14EFC6A5" w14:textId="36606773" w:rsidR="00F34A7F" w:rsidRPr="00502B06" w:rsidRDefault="00F34A7F" w:rsidP="00502B06">
            <w:pPr>
              <w:bidi/>
              <w:rPr>
                <w:b/>
                <w:bCs/>
                <w:color w:val="FFFFFF" w:themeColor="background1"/>
                <w:rtl/>
              </w:rPr>
            </w:pPr>
            <w:r>
              <w:rPr>
                <w:rFonts w:hint="cs"/>
                <w:b/>
                <w:bCs/>
                <w:color w:val="FFFFFF" w:themeColor="background1"/>
                <w:rtl/>
              </w:rPr>
              <w:t>المرفقات:</w:t>
            </w:r>
          </w:p>
        </w:tc>
        <w:tc>
          <w:tcPr>
            <w:tcW w:w="6803" w:type="dxa"/>
          </w:tcPr>
          <w:p w14:paraId="4DA451AD" w14:textId="054E43F5" w:rsidR="00F34A7F" w:rsidRDefault="00AC1183" w:rsidP="00F34A7F">
            <w:pPr>
              <w:bidi/>
              <w:rPr>
                <w:rtl/>
              </w:rPr>
            </w:pPr>
            <w:r>
              <w:rPr>
                <w:rFonts w:hint="cs"/>
                <w:rtl/>
              </w:rPr>
              <w:t>مثال: إجراء أو نموذج</w:t>
            </w:r>
          </w:p>
        </w:tc>
      </w:tr>
    </w:tbl>
    <w:p w14:paraId="2DE758FB" w14:textId="77777777" w:rsidR="00F34A7F" w:rsidRPr="00F34A7F" w:rsidRDefault="00F34A7F" w:rsidP="00F34A7F"/>
    <w:sectPr w:rsidR="00F34A7F" w:rsidRPr="00F34A7F" w:rsidSect="001C1611">
      <w:headerReference w:type="even" r:id="rId11"/>
      <w:headerReference w:type="default" r:id="rId12"/>
      <w:footerReference w:type="default" r:id="rId13"/>
      <w:headerReference w:type="first" r:id="rId14"/>
      <w:pgSz w:w="12240" w:h="15840"/>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5EC5" w14:textId="77777777" w:rsidR="00A866AC" w:rsidRDefault="00A866AC" w:rsidP="00AC1183">
      <w:pPr>
        <w:spacing w:after="0" w:line="240" w:lineRule="auto"/>
      </w:pPr>
      <w:r>
        <w:separator/>
      </w:r>
    </w:p>
  </w:endnote>
  <w:endnote w:type="continuationSeparator" w:id="0">
    <w:p w14:paraId="1B47625B" w14:textId="77777777" w:rsidR="00A866AC" w:rsidRDefault="00A866AC" w:rsidP="00AC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3E41" w14:textId="4C92EE18" w:rsidR="00AC1183" w:rsidRPr="00AC1183" w:rsidRDefault="00000000" w:rsidP="00CA4AA9">
    <w:pPr>
      <w:pStyle w:val="Footer"/>
      <w:pBdr>
        <w:top w:val="single" w:sz="4" w:space="1" w:color="D9D9D9" w:themeColor="background1" w:themeShade="D9"/>
      </w:pBdr>
      <w:tabs>
        <w:tab w:val="clear" w:pos="4680"/>
      </w:tabs>
      <w:bidi/>
      <w:rPr>
        <w:color w:val="7F7F7F" w:themeColor="background1" w:themeShade="7F"/>
        <w:spacing w:val="60"/>
        <w:rtl/>
      </w:rPr>
    </w:pPr>
    <w:sdt>
      <w:sdtPr>
        <w:rPr>
          <w:rtl/>
        </w:rPr>
        <w:id w:val="243771012"/>
        <w:docPartObj>
          <w:docPartGallery w:val="Page Numbers (Bottom of Page)"/>
          <w:docPartUnique/>
        </w:docPartObj>
      </w:sdtPr>
      <w:sdtEndPr>
        <w:rPr>
          <w:color w:val="7F7F7F" w:themeColor="background1" w:themeShade="7F"/>
          <w:spacing w:val="60"/>
        </w:rPr>
      </w:sdtEndPr>
      <w:sdtContent>
        <w:r w:rsidR="00CA4AA9">
          <w:rPr>
            <w:rFonts w:hint="cs"/>
            <w:color w:val="7F7F7F" w:themeColor="background1" w:themeShade="7F"/>
            <w:rtl/>
          </w:rPr>
          <w:t>صفحة</w:t>
        </w:r>
        <w:r w:rsidR="005B3F85">
          <w:rPr>
            <w:rFonts w:hint="cs"/>
            <w:rtl/>
          </w:rPr>
          <w:t xml:space="preserve"> |</w:t>
        </w:r>
      </w:sdtContent>
    </w:sdt>
    <w:r w:rsidR="005B3F85">
      <w:rPr>
        <w:rFonts w:hint="cs"/>
        <w:color w:val="7F7F7F" w:themeColor="background1" w:themeShade="7F"/>
        <w:rtl/>
      </w:rPr>
      <w:t xml:space="preserve"> </w:t>
    </w:r>
    <w:r w:rsidR="00CA4AA9">
      <w:rPr>
        <w:rFonts w:hint="cs"/>
        <w:rtl/>
      </w:rPr>
      <w:fldChar w:fldCharType="begin"/>
    </w:r>
    <w:r w:rsidR="00CA4AA9">
      <w:rPr>
        <w:rtl/>
      </w:rPr>
      <w:instrText xml:space="preserve"> </w:instrText>
    </w:r>
    <w:r w:rsidR="00CA4AA9">
      <w:instrText xml:space="preserve">PAGE   \* MERGEFORMAT </w:instrText>
    </w:r>
    <w:r w:rsidR="00CA4AA9">
      <w:rPr>
        <w:rFonts w:hint="cs"/>
        <w:rtl/>
      </w:rPr>
      <w:fldChar w:fldCharType="separate"/>
    </w:r>
    <w:r w:rsidR="00CA4AA9">
      <w:rPr>
        <w:rtl/>
      </w:rPr>
      <w:t>1</w:t>
    </w:r>
    <w:r w:rsidR="00CA4AA9">
      <w:rPr>
        <w:rFonts w:hint="cs"/>
        <w:rtl/>
      </w:rPr>
      <w:fldChar w:fldCharType="end"/>
    </w:r>
    <w:r w:rsidR="005B3F85">
      <w:rPr>
        <w:rFonts w:hint="cs"/>
        <w:color w:val="7F7F7F" w:themeColor="background1" w:themeShade="7F"/>
        <w:rtl/>
      </w:rPr>
      <w:t xml:space="preserve">                                        </w:t>
    </w:r>
    <w:r w:rsidR="00CA4AA9">
      <w:rPr>
        <w:color w:val="7F7F7F" w:themeColor="background1" w:themeShade="7F"/>
        <w:rtl/>
      </w:rPr>
      <w:tab/>
    </w:r>
    <w:r w:rsidR="005B3F85">
      <w:rPr>
        <w:rFonts w:hint="cs"/>
        <w:rtl/>
      </w:rPr>
      <w:t>سياسة إدارة المخاطر لـ &lt;اسم الجهاز الأعلى للرقابة&gt;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5EE8" w14:textId="77777777" w:rsidR="00A866AC" w:rsidRDefault="00A866AC" w:rsidP="00AC1183">
      <w:pPr>
        <w:spacing w:after="0" w:line="240" w:lineRule="auto"/>
      </w:pPr>
      <w:r>
        <w:separator/>
      </w:r>
    </w:p>
  </w:footnote>
  <w:footnote w:type="continuationSeparator" w:id="0">
    <w:p w14:paraId="505EEE2F" w14:textId="77777777" w:rsidR="00A866AC" w:rsidRDefault="00A866AC" w:rsidP="00AC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C383" w14:textId="5E3A1E9B" w:rsidR="00297257" w:rsidRDefault="00000000">
    <w:pPr>
      <w:pStyle w:val="Header"/>
      <w:bidi/>
      <w:rPr>
        <w:rtl/>
      </w:rPr>
    </w:pPr>
    <w:r>
      <w:rPr>
        <w:rtl/>
      </w:rPr>
      <w:pict w14:anchorId="72A27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2782" o:spid="_x0000_s1027" type="#_x0000_t136" style="position:absolute;left:0;text-align:left;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نموذ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6C68" w14:textId="5E72D524" w:rsidR="001C1611" w:rsidRDefault="00000000" w:rsidP="001C1611">
    <w:pPr>
      <w:pStyle w:val="Header"/>
      <w:bidi/>
      <w:jc w:val="right"/>
      <w:rPr>
        <w:rtl/>
      </w:rPr>
    </w:pPr>
    <w:r>
      <w:rPr>
        <w:rtl/>
      </w:rPr>
      <w:pict w14:anchorId="345F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2783" o:spid="_x0000_s1028"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نموذج"/>
          <w10:wrap anchorx="margin" anchory="margin"/>
        </v:shape>
      </w:pict>
    </w:r>
    <w:r w:rsidR="005B3F85">
      <w:rPr>
        <w:rFonts w:hint="cs"/>
        <w:noProof/>
        <w:rtl/>
      </w:rPr>
      <w:drawing>
        <wp:inline distT="0" distB="0" distL="0" distR="0" wp14:anchorId="447DC562" wp14:editId="10AAD368">
          <wp:extent cx="983673" cy="371610"/>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59" cy="3779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2400" w14:textId="05F226B6" w:rsidR="00297257" w:rsidRDefault="00000000">
    <w:pPr>
      <w:pStyle w:val="Header"/>
      <w:bidi/>
      <w:rPr>
        <w:rtl/>
      </w:rPr>
    </w:pPr>
    <w:r>
      <w:rPr>
        <w:rtl/>
      </w:rPr>
      <w:pict w14:anchorId="0DD37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2781" o:spid="_x0000_s1026" type="#_x0000_t136" style="position:absolute;left:0;text-align:left;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نموذ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E1A"/>
    <w:multiLevelType w:val="hybridMultilevel"/>
    <w:tmpl w:val="42BA5B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E15F1"/>
    <w:multiLevelType w:val="hybridMultilevel"/>
    <w:tmpl w:val="EF7AD0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226"/>
    <w:multiLevelType w:val="hybridMultilevel"/>
    <w:tmpl w:val="A2E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300"/>
    <w:multiLevelType w:val="hybridMultilevel"/>
    <w:tmpl w:val="A7E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7455E"/>
    <w:multiLevelType w:val="hybridMultilevel"/>
    <w:tmpl w:val="BE08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3948"/>
    <w:multiLevelType w:val="hybridMultilevel"/>
    <w:tmpl w:val="9C5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5F1F"/>
    <w:multiLevelType w:val="hybridMultilevel"/>
    <w:tmpl w:val="3B440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00C29"/>
    <w:multiLevelType w:val="hybridMultilevel"/>
    <w:tmpl w:val="4E8A66B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DE5A17"/>
    <w:multiLevelType w:val="hybridMultilevel"/>
    <w:tmpl w:val="50AEB088"/>
    <w:lvl w:ilvl="0" w:tplc="D0E0A9F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524BB"/>
    <w:multiLevelType w:val="hybridMultilevel"/>
    <w:tmpl w:val="B476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24078"/>
    <w:multiLevelType w:val="hybridMultilevel"/>
    <w:tmpl w:val="E656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A02EC"/>
    <w:multiLevelType w:val="hybridMultilevel"/>
    <w:tmpl w:val="E09E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53A5"/>
    <w:multiLevelType w:val="hybridMultilevel"/>
    <w:tmpl w:val="68C2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51703"/>
    <w:multiLevelType w:val="hybridMultilevel"/>
    <w:tmpl w:val="15A47A6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0248C"/>
    <w:multiLevelType w:val="hybridMultilevel"/>
    <w:tmpl w:val="E23A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E1FC2"/>
    <w:multiLevelType w:val="hybridMultilevel"/>
    <w:tmpl w:val="2B6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87477">
    <w:abstractNumId w:val="14"/>
  </w:num>
  <w:num w:numId="2" w16cid:durableId="736248745">
    <w:abstractNumId w:val="12"/>
  </w:num>
  <w:num w:numId="3" w16cid:durableId="67272532">
    <w:abstractNumId w:val="9"/>
  </w:num>
  <w:num w:numId="4" w16cid:durableId="1808742720">
    <w:abstractNumId w:val="7"/>
  </w:num>
  <w:num w:numId="5" w16cid:durableId="124541768">
    <w:abstractNumId w:val="13"/>
  </w:num>
  <w:num w:numId="6" w16cid:durableId="1180580707">
    <w:abstractNumId w:val="0"/>
  </w:num>
  <w:num w:numId="7" w16cid:durableId="939490902">
    <w:abstractNumId w:val="8"/>
  </w:num>
  <w:num w:numId="8" w16cid:durableId="455023278">
    <w:abstractNumId w:val="3"/>
  </w:num>
  <w:num w:numId="9" w16cid:durableId="1084228418">
    <w:abstractNumId w:val="8"/>
    <w:lvlOverride w:ilvl="0">
      <w:startOverride w:val="1"/>
    </w:lvlOverride>
  </w:num>
  <w:num w:numId="10" w16cid:durableId="2146509367">
    <w:abstractNumId w:val="11"/>
  </w:num>
  <w:num w:numId="11" w16cid:durableId="901865285">
    <w:abstractNumId w:val="10"/>
  </w:num>
  <w:num w:numId="12" w16cid:durableId="1781485726">
    <w:abstractNumId w:val="5"/>
  </w:num>
  <w:num w:numId="13" w16cid:durableId="1568032233">
    <w:abstractNumId w:val="2"/>
  </w:num>
  <w:num w:numId="14" w16cid:durableId="1590457369">
    <w:abstractNumId w:val="15"/>
  </w:num>
  <w:num w:numId="15" w16cid:durableId="35277053">
    <w:abstractNumId w:val="4"/>
  </w:num>
  <w:num w:numId="16" w16cid:durableId="1445684913">
    <w:abstractNumId w:val="6"/>
  </w:num>
  <w:num w:numId="17" w16cid:durableId="1087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1D"/>
    <w:rsid w:val="00007850"/>
    <w:rsid w:val="000263C4"/>
    <w:rsid w:val="000364D5"/>
    <w:rsid w:val="00085B03"/>
    <w:rsid w:val="00087714"/>
    <w:rsid w:val="00091743"/>
    <w:rsid w:val="000918E6"/>
    <w:rsid w:val="000A5B40"/>
    <w:rsid w:val="000A62A4"/>
    <w:rsid w:val="000E0712"/>
    <w:rsid w:val="000E651D"/>
    <w:rsid w:val="000F1483"/>
    <w:rsid w:val="000F6FF5"/>
    <w:rsid w:val="00102DC7"/>
    <w:rsid w:val="00132463"/>
    <w:rsid w:val="001337B2"/>
    <w:rsid w:val="00144B04"/>
    <w:rsid w:val="00150874"/>
    <w:rsid w:val="0015386C"/>
    <w:rsid w:val="00173057"/>
    <w:rsid w:val="00186B20"/>
    <w:rsid w:val="0019559E"/>
    <w:rsid w:val="001B5B32"/>
    <w:rsid w:val="001B7216"/>
    <w:rsid w:val="001C0AA2"/>
    <w:rsid w:val="001C1611"/>
    <w:rsid w:val="001D35E9"/>
    <w:rsid w:val="001E6C6B"/>
    <w:rsid w:val="001F3A26"/>
    <w:rsid w:val="001F3A7A"/>
    <w:rsid w:val="002117B7"/>
    <w:rsid w:val="00213586"/>
    <w:rsid w:val="00226CB1"/>
    <w:rsid w:val="00245A50"/>
    <w:rsid w:val="00262BA2"/>
    <w:rsid w:val="00264F1F"/>
    <w:rsid w:val="00285194"/>
    <w:rsid w:val="00290CBF"/>
    <w:rsid w:val="00297257"/>
    <w:rsid w:val="002A2878"/>
    <w:rsid w:val="002A4307"/>
    <w:rsid w:val="002B006F"/>
    <w:rsid w:val="002B310C"/>
    <w:rsid w:val="002E57E0"/>
    <w:rsid w:val="003072F9"/>
    <w:rsid w:val="00326B2D"/>
    <w:rsid w:val="00330ED7"/>
    <w:rsid w:val="00334EAE"/>
    <w:rsid w:val="0036382A"/>
    <w:rsid w:val="00382415"/>
    <w:rsid w:val="00383816"/>
    <w:rsid w:val="003B2640"/>
    <w:rsid w:val="003E4B5F"/>
    <w:rsid w:val="003F7D67"/>
    <w:rsid w:val="00412307"/>
    <w:rsid w:val="00430AB6"/>
    <w:rsid w:val="00431CBA"/>
    <w:rsid w:val="004429E8"/>
    <w:rsid w:val="004531CF"/>
    <w:rsid w:val="00455634"/>
    <w:rsid w:val="00456AB8"/>
    <w:rsid w:val="00481EBC"/>
    <w:rsid w:val="004860A4"/>
    <w:rsid w:val="00502B06"/>
    <w:rsid w:val="00507C40"/>
    <w:rsid w:val="00517E36"/>
    <w:rsid w:val="005209C5"/>
    <w:rsid w:val="00520D3C"/>
    <w:rsid w:val="00592033"/>
    <w:rsid w:val="00595656"/>
    <w:rsid w:val="005B3F85"/>
    <w:rsid w:val="005B46DD"/>
    <w:rsid w:val="005C5FF6"/>
    <w:rsid w:val="00601241"/>
    <w:rsid w:val="0060568F"/>
    <w:rsid w:val="0061162F"/>
    <w:rsid w:val="006224FF"/>
    <w:rsid w:val="006401B8"/>
    <w:rsid w:val="006522C3"/>
    <w:rsid w:val="006726BE"/>
    <w:rsid w:val="006745A6"/>
    <w:rsid w:val="00677FD3"/>
    <w:rsid w:val="006902A7"/>
    <w:rsid w:val="006A051F"/>
    <w:rsid w:val="006B3DFC"/>
    <w:rsid w:val="006D21C1"/>
    <w:rsid w:val="006E683E"/>
    <w:rsid w:val="0070169B"/>
    <w:rsid w:val="007223F8"/>
    <w:rsid w:val="0072739B"/>
    <w:rsid w:val="00732F50"/>
    <w:rsid w:val="00735BB4"/>
    <w:rsid w:val="00741E01"/>
    <w:rsid w:val="00752C24"/>
    <w:rsid w:val="0076489D"/>
    <w:rsid w:val="007B4268"/>
    <w:rsid w:val="007B502A"/>
    <w:rsid w:val="007C5663"/>
    <w:rsid w:val="007C5880"/>
    <w:rsid w:val="007F48F0"/>
    <w:rsid w:val="00802FCE"/>
    <w:rsid w:val="00836EBE"/>
    <w:rsid w:val="008669F0"/>
    <w:rsid w:val="008A0C33"/>
    <w:rsid w:val="008D4208"/>
    <w:rsid w:val="008E63CD"/>
    <w:rsid w:val="00900DAE"/>
    <w:rsid w:val="00912296"/>
    <w:rsid w:val="0092043B"/>
    <w:rsid w:val="00932E4A"/>
    <w:rsid w:val="00935B3C"/>
    <w:rsid w:val="009455D0"/>
    <w:rsid w:val="0095315E"/>
    <w:rsid w:val="00957CEE"/>
    <w:rsid w:val="009642A6"/>
    <w:rsid w:val="009654FF"/>
    <w:rsid w:val="00972DD0"/>
    <w:rsid w:val="00974A1C"/>
    <w:rsid w:val="009842F0"/>
    <w:rsid w:val="00985A58"/>
    <w:rsid w:val="00990E8A"/>
    <w:rsid w:val="009A227B"/>
    <w:rsid w:val="009C0651"/>
    <w:rsid w:val="009C0E1F"/>
    <w:rsid w:val="009F5C5E"/>
    <w:rsid w:val="00A0638A"/>
    <w:rsid w:val="00A07160"/>
    <w:rsid w:val="00A17A02"/>
    <w:rsid w:val="00A20154"/>
    <w:rsid w:val="00A31631"/>
    <w:rsid w:val="00A618F3"/>
    <w:rsid w:val="00A674F3"/>
    <w:rsid w:val="00A8332C"/>
    <w:rsid w:val="00A866AC"/>
    <w:rsid w:val="00AA5810"/>
    <w:rsid w:val="00AC1183"/>
    <w:rsid w:val="00AF0072"/>
    <w:rsid w:val="00AF1819"/>
    <w:rsid w:val="00B000C1"/>
    <w:rsid w:val="00B06BF2"/>
    <w:rsid w:val="00B1078F"/>
    <w:rsid w:val="00B16F30"/>
    <w:rsid w:val="00B20606"/>
    <w:rsid w:val="00B34FC0"/>
    <w:rsid w:val="00B35E8F"/>
    <w:rsid w:val="00B5226F"/>
    <w:rsid w:val="00B5468A"/>
    <w:rsid w:val="00B74FDF"/>
    <w:rsid w:val="00B80273"/>
    <w:rsid w:val="00BA7BF6"/>
    <w:rsid w:val="00BC133A"/>
    <w:rsid w:val="00BE480C"/>
    <w:rsid w:val="00BE5B8F"/>
    <w:rsid w:val="00BE6BD9"/>
    <w:rsid w:val="00BF13CC"/>
    <w:rsid w:val="00C03CAC"/>
    <w:rsid w:val="00C44369"/>
    <w:rsid w:val="00C57020"/>
    <w:rsid w:val="00C6286F"/>
    <w:rsid w:val="00C9598B"/>
    <w:rsid w:val="00C97E72"/>
    <w:rsid w:val="00CA04B6"/>
    <w:rsid w:val="00CA4AA9"/>
    <w:rsid w:val="00CE3F6D"/>
    <w:rsid w:val="00D01D19"/>
    <w:rsid w:val="00D0344A"/>
    <w:rsid w:val="00D30958"/>
    <w:rsid w:val="00D36F45"/>
    <w:rsid w:val="00D55E90"/>
    <w:rsid w:val="00D825BB"/>
    <w:rsid w:val="00D82867"/>
    <w:rsid w:val="00D860AA"/>
    <w:rsid w:val="00DA5A0B"/>
    <w:rsid w:val="00DC4403"/>
    <w:rsid w:val="00DC6430"/>
    <w:rsid w:val="00DD5744"/>
    <w:rsid w:val="00DE1BAE"/>
    <w:rsid w:val="00DF4E41"/>
    <w:rsid w:val="00DF75EB"/>
    <w:rsid w:val="00E57EAE"/>
    <w:rsid w:val="00EA08A0"/>
    <w:rsid w:val="00EA0BDF"/>
    <w:rsid w:val="00EA14E7"/>
    <w:rsid w:val="00ED57B4"/>
    <w:rsid w:val="00ED6523"/>
    <w:rsid w:val="00EE24EB"/>
    <w:rsid w:val="00EF1D80"/>
    <w:rsid w:val="00F001E0"/>
    <w:rsid w:val="00F01817"/>
    <w:rsid w:val="00F05D99"/>
    <w:rsid w:val="00F100BE"/>
    <w:rsid w:val="00F15680"/>
    <w:rsid w:val="00F34A7F"/>
    <w:rsid w:val="00F831E4"/>
    <w:rsid w:val="00FA2B7E"/>
    <w:rsid w:val="00FB2191"/>
    <w:rsid w:val="00FB3834"/>
    <w:rsid w:val="00FB5379"/>
    <w:rsid w:val="00FC3B9A"/>
    <w:rsid w:val="00FD1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DBBC"/>
  <w15:chartTrackingRefBased/>
  <w15:docId w15:val="{BC220333-F624-4A18-A11A-2451503A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263C4"/>
    <w:pPr>
      <w:keepNext/>
      <w:keepLines/>
      <w:numPr>
        <w:numId w:val="7"/>
      </w:numPr>
      <w:spacing w:before="240" w:after="0"/>
      <w:ind w:left="14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6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2C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51D"/>
    <w:pPr>
      <w:ind w:left="720"/>
      <w:contextualSpacing/>
    </w:pPr>
  </w:style>
  <w:style w:type="character" w:customStyle="1" w:styleId="Heading1Char">
    <w:name w:val="Heading 1 Char"/>
    <w:basedOn w:val="DefaultParagraphFont"/>
    <w:link w:val="Heading1"/>
    <w:uiPriority w:val="9"/>
    <w:rsid w:val="000263C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E65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51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E63CD"/>
    <w:pPr>
      <w:outlineLvl w:val="9"/>
    </w:pPr>
  </w:style>
  <w:style w:type="paragraph" w:styleId="TOC1">
    <w:name w:val="toc 1"/>
    <w:basedOn w:val="Normal"/>
    <w:next w:val="Normal"/>
    <w:autoRedefine/>
    <w:uiPriority w:val="39"/>
    <w:unhideWhenUsed/>
    <w:rsid w:val="00CE3F6D"/>
    <w:pPr>
      <w:tabs>
        <w:tab w:val="left" w:pos="429"/>
        <w:tab w:val="right" w:leader="dot" w:pos="9350"/>
      </w:tabs>
      <w:bidi/>
      <w:spacing w:after="100"/>
    </w:pPr>
  </w:style>
  <w:style w:type="character" w:styleId="Hyperlink">
    <w:name w:val="Hyperlink"/>
    <w:basedOn w:val="DefaultParagraphFont"/>
    <w:uiPriority w:val="99"/>
    <w:unhideWhenUsed/>
    <w:rsid w:val="008E63CD"/>
    <w:rPr>
      <w:color w:val="0563C1" w:themeColor="hyperlink"/>
      <w:u w:val="single"/>
    </w:rPr>
  </w:style>
  <w:style w:type="paragraph" w:styleId="NoSpacing">
    <w:name w:val="No Spacing"/>
    <w:link w:val="NoSpacingChar"/>
    <w:uiPriority w:val="1"/>
    <w:qFormat/>
    <w:rsid w:val="008E63CD"/>
    <w:pPr>
      <w:spacing w:after="0" w:line="240" w:lineRule="auto"/>
    </w:pPr>
    <w:rPr>
      <w:rFonts w:eastAsiaTheme="minorEastAsia"/>
    </w:rPr>
  </w:style>
  <w:style w:type="character" w:customStyle="1" w:styleId="NoSpacingChar">
    <w:name w:val="No Spacing Char"/>
    <w:basedOn w:val="DefaultParagraphFont"/>
    <w:link w:val="NoSpacing"/>
    <w:uiPriority w:val="1"/>
    <w:rsid w:val="008E63CD"/>
    <w:rPr>
      <w:rFonts w:eastAsiaTheme="minorEastAsia"/>
    </w:rPr>
  </w:style>
  <w:style w:type="character" w:customStyle="1" w:styleId="Heading2Char">
    <w:name w:val="Heading 2 Char"/>
    <w:basedOn w:val="DefaultParagraphFont"/>
    <w:link w:val="Heading2"/>
    <w:uiPriority w:val="9"/>
    <w:rsid w:val="008E63C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1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83"/>
  </w:style>
  <w:style w:type="paragraph" w:styleId="Footer">
    <w:name w:val="footer"/>
    <w:basedOn w:val="Normal"/>
    <w:link w:val="FooterChar"/>
    <w:uiPriority w:val="99"/>
    <w:unhideWhenUsed/>
    <w:rsid w:val="00AC1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83"/>
  </w:style>
  <w:style w:type="character" w:customStyle="1" w:styleId="Heading3Char">
    <w:name w:val="Heading 3 Char"/>
    <w:basedOn w:val="DefaultParagraphFont"/>
    <w:link w:val="Heading3"/>
    <w:uiPriority w:val="9"/>
    <w:rsid w:val="00752C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5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78DC01D3BC416C97FC9A4BAA628C5D"/>
        <w:category>
          <w:name w:val="General"/>
          <w:gallery w:val="placeholder"/>
        </w:category>
        <w:types>
          <w:type w:val="bbPlcHdr"/>
        </w:types>
        <w:behaviors>
          <w:behavior w:val="content"/>
        </w:behaviors>
        <w:guid w:val="{657F00DD-0ED0-4982-876F-D3BA5151D895}"/>
      </w:docPartPr>
      <w:docPartBody>
        <w:p w:rsidR="00A22C12" w:rsidRDefault="00860210" w:rsidP="00860210">
          <w:pPr>
            <w:pStyle w:val="6F78DC01D3BC416C97FC9A4BAA628C5D"/>
          </w:pPr>
          <w:r>
            <w:rPr>
              <w:color w:val="2F5496" w:themeColor="accent1" w:themeShade="BF"/>
              <w:sz w:val="24"/>
              <w:szCs w:val="24"/>
            </w:rPr>
            <w:t>[Company name]</w:t>
          </w:r>
        </w:p>
      </w:docPartBody>
    </w:docPart>
    <w:docPart>
      <w:docPartPr>
        <w:name w:val="7A64993722194DD790531300CE4B757A"/>
        <w:category>
          <w:name w:val="General"/>
          <w:gallery w:val="placeholder"/>
        </w:category>
        <w:types>
          <w:type w:val="bbPlcHdr"/>
        </w:types>
        <w:behaviors>
          <w:behavior w:val="content"/>
        </w:behaviors>
        <w:guid w:val="{101B1392-41BA-42FE-A227-64ABCF218D7D}"/>
      </w:docPartPr>
      <w:docPartBody>
        <w:p w:rsidR="00A22C12" w:rsidRDefault="00860210" w:rsidP="00860210">
          <w:pPr>
            <w:pStyle w:val="7A64993722194DD790531300CE4B757A"/>
          </w:pPr>
          <w:r>
            <w:rPr>
              <w:rFonts w:asciiTheme="majorHAnsi" w:eastAsiaTheme="majorEastAsia" w:hAnsiTheme="majorHAnsi" w:cstheme="majorBidi"/>
              <w:color w:val="4472C4" w:themeColor="accent1"/>
              <w:sz w:val="88"/>
              <w:szCs w:val="88"/>
            </w:rPr>
            <w:t>[Document title]</w:t>
          </w:r>
        </w:p>
      </w:docPartBody>
    </w:docPart>
    <w:docPart>
      <w:docPartPr>
        <w:name w:val="F6F5F3186978472581194EE0388095A6"/>
        <w:category>
          <w:name w:val="General"/>
          <w:gallery w:val="placeholder"/>
        </w:category>
        <w:types>
          <w:type w:val="bbPlcHdr"/>
        </w:types>
        <w:behaviors>
          <w:behavior w:val="content"/>
        </w:behaviors>
        <w:guid w:val="{8F888357-76C2-4F6C-8ED1-0C7798EBB1DC}"/>
      </w:docPartPr>
      <w:docPartBody>
        <w:p w:rsidR="00A22C12" w:rsidRDefault="00860210" w:rsidP="00860210">
          <w:pPr>
            <w:pStyle w:val="F6F5F3186978472581194EE0388095A6"/>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10"/>
    <w:rsid w:val="00361E5E"/>
    <w:rsid w:val="00392B80"/>
    <w:rsid w:val="00577785"/>
    <w:rsid w:val="006068BB"/>
    <w:rsid w:val="00627CAF"/>
    <w:rsid w:val="00801719"/>
    <w:rsid w:val="0082029F"/>
    <w:rsid w:val="00860210"/>
    <w:rsid w:val="00941D71"/>
    <w:rsid w:val="009B2AE4"/>
    <w:rsid w:val="00A22C12"/>
    <w:rsid w:val="00AB3DEC"/>
    <w:rsid w:val="00AD0EFF"/>
    <w:rsid w:val="00C113F7"/>
    <w:rsid w:val="00D5476E"/>
    <w:rsid w:val="00D66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78DC01D3BC416C97FC9A4BAA628C5D">
    <w:name w:val="6F78DC01D3BC416C97FC9A4BAA628C5D"/>
    <w:rsid w:val="00860210"/>
  </w:style>
  <w:style w:type="paragraph" w:customStyle="1" w:styleId="7A64993722194DD790531300CE4B757A">
    <w:name w:val="7A64993722194DD790531300CE4B757A"/>
    <w:rsid w:val="00860210"/>
  </w:style>
  <w:style w:type="paragraph" w:customStyle="1" w:styleId="F6F5F3186978472581194EE0388095A6">
    <w:name w:val="F6F5F3186978472581194EE0388095A6"/>
    <w:rsid w:val="00860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F78FC21D799488F975137B819CBDC" ma:contentTypeVersion="16" ma:contentTypeDescription="Create a new document." ma:contentTypeScope="" ma:versionID="931f9f32c3d3130d27d691bb92e582e7">
  <xsd:schema xmlns:xsd="http://www.w3.org/2001/XMLSchema" xmlns:xs="http://www.w3.org/2001/XMLSchema" xmlns:p="http://schemas.microsoft.com/office/2006/metadata/properties" xmlns:ns2="859c20c7-4590-4989-b88e-9d9dea2d9605" xmlns:ns3="69aa5d7c-00d2-4169-a71f-3223121a889b" targetNamespace="http://schemas.microsoft.com/office/2006/metadata/properties" ma:root="true" ma:fieldsID="0b361ea0df7ffdd0bfcc30a30906c463" ns2:_="" ns3:_="">
    <xsd:import namespace="859c20c7-4590-4989-b88e-9d9dea2d9605"/>
    <xsd:import namespace="69aa5d7c-00d2-4169-a71f-3223121a8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Ye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20c7-4590-4989-b88e-9d9dea2d9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Year" ma:index="22" nillable="true" ma:displayName="Year" ma:format="Dropdown" ma:internalName="Year">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a5d7c-00d2-4169-a71f-3223121a88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efee21-cf00-46f4-ae38-bf7a24a5c49d}" ma:internalName="TaxCatchAll" ma:showField="CatchAllData" ma:web="69aa5d7c-00d2-4169-a71f-3223121a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9c20c7-4590-4989-b88e-9d9dea2d9605">
      <Terms xmlns="http://schemas.microsoft.com/office/infopath/2007/PartnerControls"/>
    </lcf76f155ced4ddcb4097134ff3c332f>
    <TaxCatchAll xmlns="69aa5d7c-00d2-4169-a71f-3223121a889b" xsi:nil="true"/>
    <Year xmlns="859c20c7-4590-4989-b88e-9d9dea2d96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B03CA-EC65-4C79-B129-A2605E85AAFF}"/>
</file>

<file path=customXml/itemProps2.xml><?xml version="1.0" encoding="utf-8"?>
<ds:datastoreItem xmlns:ds="http://schemas.openxmlformats.org/officeDocument/2006/customXml" ds:itemID="{D0828289-E405-4094-A561-3A3DF83CE0ED}">
  <ds:schemaRefs>
    <ds:schemaRef ds:uri="http://schemas.microsoft.com/office/2006/metadata/properties"/>
    <ds:schemaRef ds:uri="http://schemas.microsoft.com/office/infopath/2007/PartnerControls"/>
    <ds:schemaRef ds:uri="859c20c7-4590-4989-b88e-9d9dea2d9605"/>
    <ds:schemaRef ds:uri="69aa5d7c-00d2-4169-a71f-3223121a889b"/>
  </ds:schemaRefs>
</ds:datastoreItem>
</file>

<file path=customXml/itemProps3.xml><?xml version="1.0" encoding="utf-8"?>
<ds:datastoreItem xmlns:ds="http://schemas.openxmlformats.org/officeDocument/2006/customXml" ds:itemID="{F72AF810-B5A7-487D-AF22-D0CAE9851393}">
  <ds:schemaRefs>
    <ds:schemaRef ds:uri="http://schemas.openxmlformats.org/officeDocument/2006/bibliography"/>
  </ds:schemaRefs>
</ds:datastoreItem>
</file>

<file path=customXml/itemProps4.xml><?xml version="1.0" encoding="utf-8"?>
<ds:datastoreItem xmlns:ds="http://schemas.openxmlformats.org/officeDocument/2006/customXml" ds:itemID="{F384B702-A7F9-4908-B43B-704228FDC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10</Pages>
  <Words>2048</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سياسة إدارة المخاطر</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إدارة المخاطر</dc:title>
  <dc:subject/>
  <dc:creator>Tanvir Hasan</dc:creator>
  <cp:keywords/>
  <dc:description/>
  <cp:lastModifiedBy>Ben Lazreg Abdelhakim</cp:lastModifiedBy>
  <cp:revision>126</cp:revision>
  <cp:lastPrinted>2023-04-10T07:31:00Z</cp:lastPrinted>
  <dcterms:created xsi:type="dcterms:W3CDTF">2023-08-16T11:25:00Z</dcterms:created>
  <dcterms:modified xsi:type="dcterms:W3CDTF">2023-08-16T15:25:00Z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0x0101002D4F78FC21D799488F975137B819CBDC</vt:lpwstr>
  </property>
</Properties>
</file>