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stheme="majorHAnsi"/>
        </w:rPr>
        <w:id w:val="-1787118619"/>
        <w:docPartObj>
          <w:docPartGallery w:val="Cover Pages"/>
          <w:docPartUnique/>
        </w:docPartObj>
      </w:sdtPr>
      <w:sdtEndPr/>
      <w:sdtContent>
        <w:p w14:paraId="2DD13E3C" w14:textId="42B69D34" w:rsidR="001C1611" w:rsidRPr="00772E1E" w:rsidRDefault="00773EEF">
          <w:pPr>
            <w:rPr>
              <w:rFonts w:asciiTheme="majorHAnsi" w:hAnsiTheme="majorHAnsi" w:cstheme="majorHAnsi"/>
            </w:rPr>
          </w:pPr>
          <w:r w:rsidRPr="00772E1E">
            <w:rPr>
              <w:rFonts w:asciiTheme="majorHAnsi" w:hAnsiTheme="majorHAnsi"/>
            </w:rPr>
            <w:t>IDI Gestion des risques pour les institutions supérieures de contrôle des finances publiques – Guide de référence</w:t>
          </w:r>
          <w:r w:rsidR="005F1B50">
            <w:rPr>
              <w:rFonts w:asciiTheme="majorHAnsi" w:hAnsiTheme="majorHAnsi"/>
            </w:rPr>
            <w:t xml:space="preserve"> rapide</w:t>
          </w:r>
        </w:p>
        <w:p w14:paraId="2E528875" w14:textId="0739EB48" w:rsidR="00651369" w:rsidRPr="00772E1E" w:rsidRDefault="00651369">
          <w:pPr>
            <w:rPr>
              <w:rFonts w:asciiTheme="majorHAnsi" w:hAnsiTheme="majorHAnsi" w:cstheme="majorHAnsi"/>
            </w:rPr>
          </w:pPr>
          <w:r w:rsidRPr="00772E1E">
            <w:rPr>
              <w:rFonts w:asciiTheme="majorHAnsi" w:hAnsiTheme="majorHAnsi"/>
            </w:rPr>
            <w:t>Annexe A – Modèle de politique de gestion des risques</w:t>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1C1611" w:rsidRPr="00772E1E" w14:paraId="657E4E5A" w14:textId="77777777">
            <w:tc>
              <w:tcPr>
                <w:tcW w:w="7672" w:type="dxa"/>
                <w:tcMar>
                  <w:top w:w="216" w:type="dxa"/>
                  <w:left w:w="115" w:type="dxa"/>
                  <w:bottom w:w="216" w:type="dxa"/>
                  <w:right w:w="115" w:type="dxa"/>
                </w:tcMar>
              </w:tcPr>
              <w:p w14:paraId="4F4D59E4" w14:textId="595747DD" w:rsidR="001C1611" w:rsidRPr="00772E1E" w:rsidRDefault="00CA2DB4">
                <w:pPr>
                  <w:pStyle w:val="NoSpacing"/>
                  <w:rPr>
                    <w:rFonts w:asciiTheme="majorHAnsi" w:hAnsiTheme="majorHAnsi" w:cstheme="majorHAnsi"/>
                    <w:color w:val="2F5496" w:themeColor="accent1" w:themeShade="BF"/>
                    <w:sz w:val="24"/>
                  </w:rPr>
                </w:pPr>
                <w:r w:rsidRPr="00772E1E">
                  <w:rPr>
                    <w:rFonts w:asciiTheme="majorHAnsi" w:hAnsiTheme="majorHAnsi"/>
                    <w:color w:val="2F5496" w:themeColor="accent1" w:themeShade="BF"/>
                    <w:sz w:val="24"/>
                  </w:rPr>
                  <w:t>[Nom de l’ISC]</w:t>
                </w:r>
              </w:p>
            </w:tc>
          </w:tr>
          <w:tr w:rsidR="001C1611" w:rsidRPr="00772E1E" w14:paraId="0048BDA6" w14:textId="77777777">
            <w:tc>
              <w:tcPr>
                <w:tcW w:w="7672" w:type="dxa"/>
              </w:tcPr>
              <w:sdt>
                <w:sdtPr>
                  <w:rPr>
                    <w:rFonts w:asciiTheme="majorHAnsi" w:eastAsiaTheme="majorEastAsia" w:hAnsiTheme="majorHAnsi" w:cstheme="majorHAnsi"/>
                    <w:color w:val="4472C4" w:themeColor="accent1"/>
                    <w:sz w:val="88"/>
                    <w:szCs w:val="88"/>
                  </w:rPr>
                  <w:alias w:val="Titre"/>
                  <w:id w:val="13406919"/>
                  <w:placeholder>
                    <w:docPart w:val="7A64993722194DD790531300CE4B757A"/>
                  </w:placeholder>
                  <w:dataBinding w:prefixMappings="xmlns:ns0='http://schemas.openxmlformats.org/package/2006/metadata/core-properties' xmlns:ns1='http://purl.org/dc/elements/1.1/'" w:xpath="/ns0:coreProperties[1]/ns1:title[1]" w:storeItemID="{6C3C8BC8-F283-45AE-878A-BAB7291924A1}"/>
                  <w:text/>
                </w:sdtPr>
                <w:sdtEndPr/>
                <w:sdtContent>
                  <w:p w14:paraId="3990BA52" w14:textId="6FE50862" w:rsidR="001C1611" w:rsidRPr="00772E1E" w:rsidRDefault="00772E1E">
                    <w:pPr>
                      <w:pStyle w:val="NoSpacing"/>
                      <w:spacing w:line="216" w:lineRule="auto"/>
                      <w:rPr>
                        <w:rFonts w:asciiTheme="majorHAnsi" w:eastAsiaTheme="majorEastAsia" w:hAnsiTheme="majorHAnsi" w:cstheme="majorHAnsi"/>
                        <w:color w:val="4472C4" w:themeColor="accent1"/>
                        <w:sz w:val="88"/>
                        <w:szCs w:val="88"/>
                      </w:rPr>
                    </w:pPr>
                    <w:r w:rsidRPr="00772E1E">
                      <w:rPr>
                        <w:rFonts w:asciiTheme="majorHAnsi" w:eastAsiaTheme="majorEastAsia" w:hAnsiTheme="majorHAnsi" w:cstheme="majorHAnsi"/>
                        <w:color w:val="4472C4" w:themeColor="accent1"/>
                        <w:sz w:val="88"/>
                        <w:szCs w:val="88"/>
                      </w:rPr>
                      <w:t>Politique de gestion des risques</w:t>
                    </w:r>
                  </w:p>
                </w:sdtContent>
              </w:sdt>
            </w:tc>
          </w:tr>
          <w:tr w:rsidR="001C1611" w:rsidRPr="00772E1E" w14:paraId="7C904795" w14:textId="77777777">
            <w:tc>
              <w:tcPr>
                <w:tcW w:w="7672" w:type="dxa"/>
                <w:tcMar>
                  <w:top w:w="216" w:type="dxa"/>
                  <w:left w:w="115" w:type="dxa"/>
                  <w:bottom w:w="216" w:type="dxa"/>
                  <w:right w:w="115" w:type="dxa"/>
                </w:tcMar>
              </w:tcPr>
              <w:p w14:paraId="01A04554" w14:textId="10E56975" w:rsidR="001C1611" w:rsidRPr="00772E1E" w:rsidRDefault="00CA2DB4">
                <w:pPr>
                  <w:pStyle w:val="NoSpacing"/>
                  <w:rPr>
                    <w:rFonts w:asciiTheme="majorHAnsi" w:hAnsiTheme="majorHAnsi" w:cstheme="majorHAnsi"/>
                    <w:color w:val="2F5496" w:themeColor="accent1" w:themeShade="BF"/>
                    <w:sz w:val="24"/>
                  </w:rPr>
                </w:pPr>
                <w:r w:rsidRPr="00772E1E">
                  <w:rPr>
                    <w:rFonts w:asciiTheme="majorHAnsi" w:hAnsiTheme="majorHAnsi"/>
                    <w:color w:val="2F5496" w:themeColor="accent1" w:themeShade="BF"/>
                    <w:sz w:val="24"/>
                  </w:rPr>
                  <w:t>[Ajouter un sous-titre au document selon les besoins]</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1C1611" w:rsidRPr="00772E1E" w14:paraId="28093EE1" w14:textId="77777777">
            <w:tc>
              <w:tcPr>
                <w:tcW w:w="7221" w:type="dxa"/>
                <w:tcMar>
                  <w:top w:w="216" w:type="dxa"/>
                  <w:left w:w="115" w:type="dxa"/>
                  <w:bottom w:w="216" w:type="dxa"/>
                  <w:right w:w="115" w:type="dxa"/>
                </w:tcMar>
              </w:tcPr>
              <w:p w14:paraId="3F18733A" w14:textId="77777777" w:rsidR="001C1611" w:rsidRPr="00772E1E" w:rsidRDefault="001C1611">
                <w:pPr>
                  <w:pStyle w:val="NoSpacing"/>
                  <w:rPr>
                    <w:rFonts w:asciiTheme="majorHAnsi" w:hAnsiTheme="majorHAnsi" w:cstheme="majorHAnsi"/>
                    <w:color w:val="4472C4" w:themeColor="accent1"/>
                  </w:rPr>
                </w:pPr>
              </w:p>
            </w:tc>
          </w:tr>
        </w:tbl>
        <w:p w14:paraId="170ECCBD" w14:textId="36C21838" w:rsidR="001C1611" w:rsidRPr="00772E1E" w:rsidRDefault="001C1611">
          <w:pPr>
            <w:rPr>
              <w:rFonts w:asciiTheme="majorHAnsi" w:hAnsiTheme="majorHAnsi" w:cstheme="majorHAnsi"/>
            </w:rPr>
          </w:pPr>
          <w:r w:rsidRPr="00772E1E">
            <w:br w:type="page"/>
          </w:r>
        </w:p>
      </w:sdtContent>
    </w:sdt>
    <w:sdt>
      <w:sdtPr>
        <w:rPr>
          <w:rFonts w:asciiTheme="minorHAnsi" w:eastAsiaTheme="minorHAnsi" w:hAnsiTheme="minorHAnsi" w:cstheme="majorHAnsi"/>
          <w:color w:val="auto"/>
          <w:sz w:val="22"/>
          <w:szCs w:val="22"/>
        </w:rPr>
        <w:id w:val="1609850153"/>
        <w:docPartObj>
          <w:docPartGallery w:val="Table of Contents"/>
          <w:docPartUnique/>
        </w:docPartObj>
      </w:sdtPr>
      <w:sdtEndPr>
        <w:rPr>
          <w:b/>
          <w:bCs/>
        </w:rPr>
      </w:sdtEndPr>
      <w:sdtContent>
        <w:p w14:paraId="5DA1F110" w14:textId="7932E14D" w:rsidR="00752C24" w:rsidRPr="00772E1E" w:rsidRDefault="00752C24" w:rsidP="000263C4">
          <w:pPr>
            <w:pStyle w:val="TOCHeading"/>
            <w:numPr>
              <w:ilvl w:val="0"/>
              <w:numId w:val="0"/>
            </w:numPr>
            <w:ind w:left="360"/>
            <w:rPr>
              <w:rFonts w:cstheme="majorHAnsi"/>
            </w:rPr>
          </w:pPr>
          <w:r w:rsidRPr="00772E1E">
            <w:t>Sommaire</w:t>
          </w:r>
        </w:p>
        <w:p w14:paraId="44C565EE" w14:textId="77777777" w:rsidR="00996021" w:rsidRPr="00772E1E" w:rsidRDefault="00996021" w:rsidP="00996021"/>
        <w:p w14:paraId="730A0E11" w14:textId="2F7CF720" w:rsidR="00772E1E" w:rsidRPr="006238EC" w:rsidRDefault="00D36F45" w:rsidP="006238EC">
          <w:pPr>
            <w:pStyle w:val="TOC1"/>
            <w:tabs>
              <w:tab w:val="left" w:pos="440"/>
              <w:tab w:val="right" w:leader="dot" w:pos="9350"/>
            </w:tabs>
            <w:rPr>
              <w:rFonts w:asciiTheme="majorHAnsi" w:eastAsiaTheme="minorEastAsia" w:hAnsiTheme="majorHAnsi" w:cstheme="majorHAnsi"/>
              <w:kern w:val="2"/>
              <w:lang w:eastAsia="es-ES"/>
              <w14:ligatures w14:val="standardContextual"/>
            </w:rPr>
          </w:pPr>
          <w:r w:rsidRPr="00772E1E">
            <w:rPr>
              <w:rFonts w:asciiTheme="majorHAnsi" w:hAnsiTheme="majorHAnsi" w:cstheme="majorHAnsi"/>
            </w:rPr>
            <w:fldChar w:fldCharType="begin"/>
          </w:r>
          <w:r w:rsidRPr="00772E1E">
            <w:rPr>
              <w:rFonts w:asciiTheme="majorHAnsi" w:hAnsiTheme="majorHAnsi" w:cstheme="majorHAnsi"/>
            </w:rPr>
            <w:instrText xml:space="preserve"> TOC \o "1-3" \h \z \u </w:instrText>
          </w:r>
          <w:r w:rsidRPr="00772E1E">
            <w:rPr>
              <w:rFonts w:asciiTheme="majorHAnsi" w:hAnsiTheme="majorHAnsi" w:cstheme="majorHAnsi"/>
            </w:rPr>
            <w:fldChar w:fldCharType="separate"/>
          </w:r>
          <w:hyperlink w:anchor="_Toc147838690" w:history="1">
            <w:r w:rsidR="00772E1E" w:rsidRPr="006238EC">
              <w:rPr>
                <w:rStyle w:val="Hyperlink"/>
                <w:rFonts w:asciiTheme="majorHAnsi" w:hAnsiTheme="majorHAnsi" w:cstheme="majorHAnsi"/>
              </w:rPr>
              <w:t>1.</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Objectif</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_Toc147838690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2</w:t>
            </w:r>
            <w:r w:rsidR="00772E1E" w:rsidRPr="006238EC">
              <w:rPr>
                <w:rFonts w:asciiTheme="majorHAnsi" w:hAnsiTheme="majorHAnsi" w:cstheme="majorHAnsi"/>
                <w:webHidden/>
              </w:rPr>
              <w:fldChar w:fldCharType="end"/>
            </w:r>
          </w:hyperlink>
        </w:p>
        <w:p w14:paraId="63CAA6F2" w14:textId="3744013B" w:rsidR="00772E1E" w:rsidRPr="006238EC" w:rsidRDefault="004514ED" w:rsidP="006238EC">
          <w:pPr>
            <w:pStyle w:val="TOC1"/>
            <w:tabs>
              <w:tab w:val="left" w:pos="440"/>
              <w:tab w:val="right" w:leader="dot" w:pos="9350"/>
            </w:tabs>
            <w:rPr>
              <w:rFonts w:asciiTheme="majorHAnsi" w:eastAsiaTheme="minorEastAsia" w:hAnsiTheme="majorHAnsi" w:cstheme="majorHAnsi"/>
              <w:kern w:val="2"/>
              <w:lang w:eastAsia="es-ES"/>
              <w14:ligatures w14:val="standardContextual"/>
            </w:rPr>
          </w:pPr>
          <w:hyperlink w:anchor="_Toc147838691" w:history="1">
            <w:r w:rsidR="00772E1E" w:rsidRPr="006238EC">
              <w:rPr>
                <w:rStyle w:val="Hyperlink"/>
                <w:rFonts w:asciiTheme="majorHAnsi" w:hAnsiTheme="majorHAnsi" w:cstheme="majorHAnsi"/>
              </w:rPr>
              <w:t>2.</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Champ d’application</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_Toc147838691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2</w:t>
            </w:r>
            <w:r w:rsidR="00772E1E" w:rsidRPr="006238EC">
              <w:rPr>
                <w:rFonts w:asciiTheme="majorHAnsi" w:hAnsiTheme="majorHAnsi" w:cstheme="majorHAnsi"/>
                <w:webHidden/>
              </w:rPr>
              <w:fldChar w:fldCharType="end"/>
            </w:r>
          </w:hyperlink>
        </w:p>
        <w:p w14:paraId="70738D05" w14:textId="6E929E64" w:rsidR="00772E1E" w:rsidRPr="006238EC" w:rsidRDefault="004514ED" w:rsidP="006238EC">
          <w:pPr>
            <w:pStyle w:val="TOC1"/>
            <w:tabs>
              <w:tab w:val="left" w:pos="440"/>
              <w:tab w:val="right" w:leader="dot" w:pos="9350"/>
            </w:tabs>
            <w:rPr>
              <w:rFonts w:asciiTheme="majorHAnsi" w:eastAsiaTheme="minorEastAsia" w:hAnsiTheme="majorHAnsi" w:cstheme="majorHAnsi"/>
              <w:kern w:val="2"/>
              <w:lang w:eastAsia="es-ES"/>
              <w14:ligatures w14:val="standardContextual"/>
            </w:rPr>
          </w:pPr>
          <w:hyperlink w:anchor="_Toc147838692" w:history="1">
            <w:r w:rsidR="00772E1E" w:rsidRPr="006238EC">
              <w:rPr>
                <w:rStyle w:val="Hyperlink"/>
                <w:rFonts w:asciiTheme="majorHAnsi" w:hAnsiTheme="majorHAnsi" w:cstheme="majorHAnsi"/>
              </w:rPr>
              <w:t>3.</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Principes généraux</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_Toc147838692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2</w:t>
            </w:r>
            <w:r w:rsidR="00772E1E" w:rsidRPr="006238EC">
              <w:rPr>
                <w:rFonts w:asciiTheme="majorHAnsi" w:hAnsiTheme="majorHAnsi" w:cstheme="majorHAnsi"/>
                <w:webHidden/>
              </w:rPr>
              <w:fldChar w:fldCharType="end"/>
            </w:r>
          </w:hyperlink>
        </w:p>
        <w:p w14:paraId="1BF5E35E" w14:textId="59263D97" w:rsidR="00772E1E" w:rsidRPr="006238EC" w:rsidRDefault="004514ED" w:rsidP="006238EC">
          <w:pPr>
            <w:pStyle w:val="TOC1"/>
            <w:tabs>
              <w:tab w:val="left" w:pos="440"/>
              <w:tab w:val="right" w:leader="dot" w:pos="9350"/>
            </w:tabs>
            <w:rPr>
              <w:rFonts w:asciiTheme="majorHAnsi" w:eastAsiaTheme="minorEastAsia" w:hAnsiTheme="majorHAnsi" w:cstheme="majorHAnsi"/>
              <w:kern w:val="2"/>
              <w:lang w:eastAsia="es-ES"/>
              <w14:ligatures w14:val="standardContextual"/>
            </w:rPr>
          </w:pPr>
          <w:hyperlink w:anchor="_Toc147838693" w:history="1">
            <w:r w:rsidR="00772E1E" w:rsidRPr="006238EC">
              <w:rPr>
                <w:rStyle w:val="Hyperlink"/>
                <w:rFonts w:asciiTheme="majorHAnsi" w:hAnsiTheme="majorHAnsi" w:cstheme="majorHAnsi"/>
              </w:rPr>
              <w:t>4.</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Gouvernance des risques</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_Toc147838693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3</w:t>
            </w:r>
            <w:r w:rsidR="00772E1E" w:rsidRPr="006238EC">
              <w:rPr>
                <w:rFonts w:asciiTheme="majorHAnsi" w:hAnsiTheme="majorHAnsi" w:cstheme="majorHAnsi"/>
                <w:webHidden/>
              </w:rPr>
              <w:fldChar w:fldCharType="end"/>
            </w:r>
          </w:hyperlink>
        </w:p>
        <w:p w14:paraId="43204C03" w14:textId="4B22103A" w:rsidR="00772E1E" w:rsidRPr="006238EC" w:rsidRDefault="004514ED" w:rsidP="006238EC">
          <w:pPr>
            <w:pStyle w:val="TOC1"/>
            <w:tabs>
              <w:tab w:val="left" w:pos="440"/>
              <w:tab w:val="right" w:leader="dot" w:pos="9350"/>
            </w:tabs>
            <w:rPr>
              <w:rFonts w:asciiTheme="majorHAnsi" w:eastAsiaTheme="minorEastAsia" w:hAnsiTheme="majorHAnsi" w:cstheme="majorHAnsi"/>
              <w:kern w:val="2"/>
              <w:lang w:eastAsia="es-ES"/>
              <w14:ligatures w14:val="standardContextual"/>
            </w:rPr>
          </w:pPr>
          <w:hyperlink w:anchor="_Toc147838694" w:history="1">
            <w:r w:rsidR="00772E1E" w:rsidRPr="006238EC">
              <w:rPr>
                <w:rStyle w:val="Hyperlink"/>
                <w:rFonts w:asciiTheme="majorHAnsi" w:hAnsiTheme="majorHAnsi" w:cstheme="majorHAnsi"/>
              </w:rPr>
              <w:t>5.</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Processus de gestion des risques</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_Toc147838694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4</w:t>
            </w:r>
            <w:r w:rsidR="00772E1E" w:rsidRPr="006238EC">
              <w:rPr>
                <w:rFonts w:asciiTheme="majorHAnsi" w:hAnsiTheme="majorHAnsi" w:cstheme="majorHAnsi"/>
                <w:webHidden/>
              </w:rPr>
              <w:fldChar w:fldCharType="end"/>
            </w:r>
          </w:hyperlink>
        </w:p>
        <w:p w14:paraId="4910F824" w14:textId="5A381CC9" w:rsidR="00772E1E" w:rsidRPr="006238EC" w:rsidRDefault="004514ED" w:rsidP="006238EC">
          <w:pPr>
            <w:pStyle w:val="TOC1"/>
            <w:tabs>
              <w:tab w:val="left" w:pos="440"/>
              <w:tab w:val="right" w:leader="dot" w:pos="9350"/>
            </w:tabs>
            <w:rPr>
              <w:rFonts w:asciiTheme="majorHAnsi" w:eastAsiaTheme="minorEastAsia" w:hAnsiTheme="majorHAnsi" w:cstheme="majorHAnsi"/>
              <w:kern w:val="2"/>
              <w:lang w:eastAsia="es-ES"/>
              <w14:ligatures w14:val="standardContextual"/>
            </w:rPr>
          </w:pPr>
          <w:hyperlink w:anchor="_Toc147838695" w:history="1">
            <w:r w:rsidR="00772E1E" w:rsidRPr="006238EC">
              <w:rPr>
                <w:rStyle w:val="Hyperlink"/>
                <w:rFonts w:asciiTheme="majorHAnsi" w:hAnsiTheme="majorHAnsi" w:cstheme="majorHAnsi"/>
              </w:rPr>
              <w:t>6.</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Intégration avec nos systèmes et processus</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_Toc147838695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5</w:t>
            </w:r>
            <w:r w:rsidR="00772E1E" w:rsidRPr="006238EC">
              <w:rPr>
                <w:rFonts w:asciiTheme="majorHAnsi" w:hAnsiTheme="majorHAnsi" w:cstheme="majorHAnsi"/>
                <w:webHidden/>
              </w:rPr>
              <w:fldChar w:fldCharType="end"/>
            </w:r>
          </w:hyperlink>
        </w:p>
        <w:p w14:paraId="2B0C49E2" w14:textId="25787C12" w:rsidR="00772E1E" w:rsidRPr="006238EC" w:rsidRDefault="004514ED" w:rsidP="006238EC">
          <w:pPr>
            <w:pStyle w:val="TOC1"/>
            <w:tabs>
              <w:tab w:val="left" w:pos="440"/>
              <w:tab w:val="right" w:leader="dot" w:pos="9350"/>
            </w:tabs>
            <w:rPr>
              <w:rFonts w:asciiTheme="majorHAnsi" w:eastAsiaTheme="minorEastAsia" w:hAnsiTheme="majorHAnsi" w:cstheme="majorHAnsi"/>
              <w:kern w:val="2"/>
              <w:lang w:eastAsia="es-ES"/>
              <w14:ligatures w14:val="standardContextual"/>
            </w:rPr>
          </w:pPr>
          <w:hyperlink w:anchor="_Toc147838696" w:history="1">
            <w:r w:rsidR="00772E1E" w:rsidRPr="006238EC">
              <w:rPr>
                <w:rStyle w:val="Hyperlink"/>
                <w:rFonts w:asciiTheme="majorHAnsi" w:hAnsiTheme="majorHAnsi" w:cstheme="majorHAnsi"/>
              </w:rPr>
              <w:t>7.</w:t>
            </w:r>
            <w:r w:rsidR="00772E1E" w:rsidRPr="006238EC">
              <w:rPr>
                <w:rFonts w:asciiTheme="majorHAnsi" w:eastAsiaTheme="minorEastAsia" w:hAnsiTheme="majorHAnsi" w:cstheme="majorHAnsi"/>
                <w:kern w:val="2"/>
                <w:lang w:eastAsia="es-ES"/>
                <w14:ligatures w14:val="standardContextual"/>
              </w:rPr>
              <w:tab/>
            </w:r>
            <w:r w:rsidR="00367542">
              <w:rPr>
                <w:rStyle w:val="Hyperlink"/>
                <w:rFonts w:asciiTheme="majorHAnsi" w:hAnsiTheme="majorHAnsi" w:cstheme="majorHAnsi"/>
              </w:rPr>
              <w:t>Catégori</w:t>
            </w:r>
            <w:r w:rsidR="00772E1E" w:rsidRPr="006238EC">
              <w:rPr>
                <w:rStyle w:val="Hyperlink"/>
                <w:rFonts w:asciiTheme="majorHAnsi" w:hAnsiTheme="majorHAnsi" w:cstheme="majorHAnsi"/>
              </w:rPr>
              <w:t>es de risques</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_Toc147838696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5</w:t>
            </w:r>
            <w:r w:rsidR="00772E1E" w:rsidRPr="006238EC">
              <w:rPr>
                <w:rFonts w:asciiTheme="majorHAnsi" w:hAnsiTheme="majorHAnsi" w:cstheme="majorHAnsi"/>
                <w:webHidden/>
              </w:rPr>
              <w:fldChar w:fldCharType="end"/>
            </w:r>
          </w:hyperlink>
        </w:p>
        <w:p w14:paraId="117B1D8C" w14:textId="793FC977" w:rsidR="00772E1E" w:rsidRPr="006238EC" w:rsidRDefault="004514ED" w:rsidP="006238EC">
          <w:pPr>
            <w:pStyle w:val="TOC1"/>
            <w:tabs>
              <w:tab w:val="left" w:pos="440"/>
              <w:tab w:val="right" w:leader="dot" w:pos="9350"/>
            </w:tabs>
            <w:rPr>
              <w:rFonts w:asciiTheme="majorHAnsi" w:eastAsiaTheme="minorEastAsia" w:hAnsiTheme="majorHAnsi" w:cstheme="majorHAnsi"/>
              <w:kern w:val="2"/>
              <w:lang w:eastAsia="es-ES"/>
              <w14:ligatures w14:val="standardContextual"/>
            </w:rPr>
          </w:pPr>
          <w:hyperlink w:anchor="_Toc147838697" w:history="1">
            <w:r w:rsidR="00772E1E" w:rsidRPr="006238EC">
              <w:rPr>
                <w:rStyle w:val="Hyperlink"/>
                <w:rFonts w:asciiTheme="majorHAnsi" w:hAnsiTheme="majorHAnsi" w:cstheme="majorHAnsi"/>
              </w:rPr>
              <w:t>8.</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Registre des risques</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_Toc147838697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6</w:t>
            </w:r>
            <w:r w:rsidR="00772E1E" w:rsidRPr="006238EC">
              <w:rPr>
                <w:rFonts w:asciiTheme="majorHAnsi" w:hAnsiTheme="majorHAnsi" w:cstheme="majorHAnsi"/>
                <w:webHidden/>
              </w:rPr>
              <w:fldChar w:fldCharType="end"/>
            </w:r>
          </w:hyperlink>
        </w:p>
        <w:p w14:paraId="3B295169" w14:textId="54FBF68B" w:rsidR="00772E1E" w:rsidRPr="006238EC" w:rsidRDefault="004514ED" w:rsidP="006238EC">
          <w:pPr>
            <w:pStyle w:val="TOC1"/>
            <w:tabs>
              <w:tab w:val="left" w:pos="440"/>
              <w:tab w:val="right" w:leader="dot" w:pos="9350"/>
            </w:tabs>
            <w:rPr>
              <w:rFonts w:asciiTheme="majorHAnsi" w:eastAsiaTheme="minorEastAsia" w:hAnsiTheme="majorHAnsi" w:cstheme="majorHAnsi"/>
              <w:kern w:val="2"/>
              <w:lang w:eastAsia="es-ES"/>
              <w14:ligatures w14:val="standardContextual"/>
            </w:rPr>
          </w:pPr>
          <w:hyperlink w:anchor="_Toc147838698" w:history="1">
            <w:r w:rsidR="00772E1E" w:rsidRPr="006238EC">
              <w:rPr>
                <w:rStyle w:val="Hyperlink"/>
                <w:rFonts w:asciiTheme="majorHAnsi" w:hAnsiTheme="majorHAnsi" w:cstheme="majorHAnsi"/>
              </w:rPr>
              <w:t>9.</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Rapports sur les risques</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_Toc147838698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6</w:t>
            </w:r>
            <w:r w:rsidR="00772E1E" w:rsidRPr="006238EC">
              <w:rPr>
                <w:rFonts w:asciiTheme="majorHAnsi" w:hAnsiTheme="majorHAnsi" w:cstheme="majorHAnsi"/>
                <w:webHidden/>
              </w:rPr>
              <w:fldChar w:fldCharType="end"/>
            </w:r>
          </w:hyperlink>
        </w:p>
        <w:p w14:paraId="3B2502E9" w14:textId="0E0268EF" w:rsidR="00772E1E" w:rsidRPr="006238EC" w:rsidRDefault="004514ED" w:rsidP="006238EC">
          <w:pPr>
            <w:pStyle w:val="TOC1"/>
            <w:tabs>
              <w:tab w:val="left" w:pos="440"/>
              <w:tab w:val="left" w:pos="660"/>
              <w:tab w:val="right" w:leader="dot" w:pos="9350"/>
            </w:tabs>
            <w:rPr>
              <w:rFonts w:asciiTheme="majorHAnsi" w:eastAsiaTheme="minorEastAsia" w:hAnsiTheme="majorHAnsi" w:cstheme="majorHAnsi"/>
              <w:kern w:val="2"/>
              <w:lang w:eastAsia="es-ES"/>
              <w14:ligatures w14:val="standardContextual"/>
            </w:rPr>
          </w:pPr>
          <w:hyperlink w:anchor="_Toc147838699" w:history="1">
            <w:r w:rsidR="00772E1E" w:rsidRPr="006238EC">
              <w:rPr>
                <w:rStyle w:val="Hyperlink"/>
                <w:rFonts w:asciiTheme="majorHAnsi" w:hAnsiTheme="majorHAnsi" w:cstheme="majorHAnsi"/>
              </w:rPr>
              <w:t>10.</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Performance de la gestion des risques</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_Toc147838699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7</w:t>
            </w:r>
            <w:r w:rsidR="00772E1E" w:rsidRPr="006238EC">
              <w:rPr>
                <w:rFonts w:asciiTheme="majorHAnsi" w:hAnsiTheme="majorHAnsi" w:cstheme="majorHAnsi"/>
                <w:webHidden/>
              </w:rPr>
              <w:fldChar w:fldCharType="end"/>
            </w:r>
          </w:hyperlink>
        </w:p>
        <w:p w14:paraId="15ED6F5A" w14:textId="027999F3" w:rsidR="00772E1E" w:rsidRPr="006238EC" w:rsidRDefault="004514ED" w:rsidP="006238EC">
          <w:pPr>
            <w:pStyle w:val="TOC1"/>
            <w:tabs>
              <w:tab w:val="left" w:pos="440"/>
              <w:tab w:val="left" w:pos="660"/>
              <w:tab w:val="right" w:leader="dot" w:pos="9350"/>
            </w:tabs>
            <w:rPr>
              <w:rFonts w:asciiTheme="majorHAnsi" w:eastAsiaTheme="minorEastAsia" w:hAnsiTheme="majorHAnsi" w:cstheme="majorHAnsi"/>
              <w:kern w:val="2"/>
              <w:lang w:eastAsia="es-ES"/>
              <w14:ligatures w14:val="standardContextual"/>
            </w:rPr>
          </w:pPr>
          <w:hyperlink w:anchor="_Toc147838700" w:history="1">
            <w:r w:rsidR="00772E1E" w:rsidRPr="006238EC">
              <w:rPr>
                <w:rStyle w:val="Hyperlink"/>
                <w:rFonts w:asciiTheme="majorHAnsi" w:hAnsiTheme="majorHAnsi" w:cstheme="majorHAnsi"/>
              </w:rPr>
              <w:t>11.</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Appétit pour le risque</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_Toc147838700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8</w:t>
            </w:r>
            <w:r w:rsidR="00772E1E" w:rsidRPr="006238EC">
              <w:rPr>
                <w:rFonts w:asciiTheme="majorHAnsi" w:hAnsiTheme="majorHAnsi" w:cstheme="majorHAnsi"/>
                <w:webHidden/>
              </w:rPr>
              <w:fldChar w:fldCharType="end"/>
            </w:r>
          </w:hyperlink>
        </w:p>
        <w:p w14:paraId="50D586D8" w14:textId="5C740F67" w:rsidR="00772E1E" w:rsidRPr="006238EC" w:rsidRDefault="004514ED" w:rsidP="006238EC">
          <w:pPr>
            <w:pStyle w:val="TOC1"/>
            <w:tabs>
              <w:tab w:val="left" w:pos="440"/>
              <w:tab w:val="left" w:pos="660"/>
              <w:tab w:val="right" w:leader="dot" w:pos="9350"/>
            </w:tabs>
            <w:rPr>
              <w:rFonts w:asciiTheme="majorHAnsi" w:eastAsiaTheme="minorEastAsia" w:hAnsiTheme="majorHAnsi" w:cstheme="majorHAnsi"/>
              <w:kern w:val="2"/>
              <w:lang w:eastAsia="es-ES"/>
              <w14:ligatures w14:val="standardContextual"/>
            </w:rPr>
          </w:pPr>
          <w:hyperlink w:anchor="_Toc147838701" w:history="1">
            <w:r w:rsidR="00772E1E" w:rsidRPr="006238EC">
              <w:rPr>
                <w:rStyle w:val="Hyperlink"/>
                <w:rFonts w:asciiTheme="majorHAnsi" w:hAnsiTheme="majorHAnsi" w:cstheme="majorHAnsi"/>
              </w:rPr>
              <w:t>12.</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Risques importants</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_Toc147838701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9</w:t>
            </w:r>
            <w:r w:rsidR="00772E1E" w:rsidRPr="006238EC">
              <w:rPr>
                <w:rFonts w:asciiTheme="majorHAnsi" w:hAnsiTheme="majorHAnsi" w:cstheme="majorHAnsi"/>
                <w:webHidden/>
              </w:rPr>
              <w:fldChar w:fldCharType="end"/>
            </w:r>
          </w:hyperlink>
        </w:p>
        <w:p w14:paraId="2AA2DA52" w14:textId="04DE2E0C" w:rsidR="00772E1E" w:rsidRPr="006238EC" w:rsidRDefault="004514ED" w:rsidP="006238EC">
          <w:pPr>
            <w:pStyle w:val="TOC1"/>
            <w:tabs>
              <w:tab w:val="left" w:pos="440"/>
              <w:tab w:val="left" w:pos="660"/>
              <w:tab w:val="right" w:leader="dot" w:pos="9350"/>
            </w:tabs>
            <w:rPr>
              <w:rFonts w:asciiTheme="majorHAnsi" w:eastAsiaTheme="minorEastAsia" w:hAnsiTheme="majorHAnsi" w:cstheme="majorHAnsi"/>
              <w:kern w:val="2"/>
              <w:lang w:eastAsia="es-ES"/>
              <w14:ligatures w14:val="standardContextual"/>
            </w:rPr>
          </w:pPr>
          <w:hyperlink w:anchor="_Toc147838702" w:history="1">
            <w:r w:rsidR="00772E1E" w:rsidRPr="006238EC">
              <w:rPr>
                <w:rStyle w:val="Hyperlink"/>
                <w:rFonts w:asciiTheme="majorHAnsi" w:hAnsiTheme="majorHAnsi" w:cstheme="majorHAnsi"/>
              </w:rPr>
              <w:t>13.</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Révision et approbation</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_Toc147838702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9</w:t>
            </w:r>
            <w:r w:rsidR="00772E1E" w:rsidRPr="006238EC">
              <w:rPr>
                <w:rFonts w:asciiTheme="majorHAnsi" w:hAnsiTheme="majorHAnsi" w:cstheme="majorHAnsi"/>
                <w:webHidden/>
              </w:rPr>
              <w:fldChar w:fldCharType="end"/>
            </w:r>
          </w:hyperlink>
        </w:p>
        <w:p w14:paraId="449E4B10" w14:textId="4628BE72" w:rsidR="00772E1E" w:rsidRPr="006238EC" w:rsidRDefault="004514ED" w:rsidP="006238EC">
          <w:pPr>
            <w:pStyle w:val="TOC1"/>
            <w:tabs>
              <w:tab w:val="left" w:pos="440"/>
              <w:tab w:val="left" w:pos="660"/>
              <w:tab w:val="right" w:leader="dot" w:pos="9350"/>
            </w:tabs>
            <w:rPr>
              <w:rFonts w:asciiTheme="majorHAnsi" w:eastAsiaTheme="minorEastAsia" w:hAnsiTheme="majorHAnsi" w:cstheme="majorHAnsi"/>
              <w:kern w:val="2"/>
              <w:lang w:eastAsia="es-ES"/>
              <w14:ligatures w14:val="standardContextual"/>
            </w:rPr>
          </w:pPr>
          <w:hyperlink w:anchor="_Toc147838703" w:history="1">
            <w:r w:rsidR="00772E1E" w:rsidRPr="006238EC">
              <w:rPr>
                <w:rStyle w:val="Hyperlink"/>
                <w:rFonts w:asciiTheme="majorHAnsi" w:hAnsiTheme="majorHAnsi" w:cstheme="majorHAnsi"/>
              </w:rPr>
              <w:t>14.</w:t>
            </w:r>
            <w:r w:rsidR="00772E1E" w:rsidRPr="006238EC">
              <w:rPr>
                <w:rFonts w:asciiTheme="majorHAnsi" w:eastAsiaTheme="minorEastAsia" w:hAnsiTheme="majorHAnsi" w:cstheme="majorHAnsi"/>
                <w:kern w:val="2"/>
                <w:lang w:eastAsia="es-ES"/>
                <w14:ligatures w14:val="standardContextual"/>
              </w:rPr>
              <w:tab/>
            </w:r>
            <w:r w:rsidR="00772E1E" w:rsidRPr="006238EC">
              <w:rPr>
                <w:rStyle w:val="Hyperlink"/>
                <w:rFonts w:asciiTheme="majorHAnsi" w:hAnsiTheme="majorHAnsi" w:cstheme="majorHAnsi"/>
              </w:rPr>
              <w:t>Références et documents associés</w:t>
            </w:r>
            <w:r w:rsidR="00772E1E" w:rsidRPr="006238EC">
              <w:rPr>
                <w:rFonts w:asciiTheme="majorHAnsi" w:hAnsiTheme="majorHAnsi" w:cstheme="majorHAnsi"/>
                <w:webHidden/>
              </w:rPr>
              <w:tab/>
            </w:r>
            <w:r w:rsidR="00772E1E" w:rsidRPr="006238EC">
              <w:rPr>
                <w:rFonts w:asciiTheme="majorHAnsi" w:hAnsiTheme="majorHAnsi" w:cstheme="majorHAnsi"/>
                <w:webHidden/>
              </w:rPr>
              <w:fldChar w:fldCharType="begin"/>
            </w:r>
            <w:r w:rsidR="00772E1E" w:rsidRPr="006238EC">
              <w:rPr>
                <w:rFonts w:asciiTheme="majorHAnsi" w:hAnsiTheme="majorHAnsi" w:cstheme="majorHAnsi"/>
                <w:webHidden/>
              </w:rPr>
              <w:instrText xml:space="preserve"> PAGEREF _Toc147838703 \h </w:instrText>
            </w:r>
            <w:r w:rsidR="00772E1E" w:rsidRPr="006238EC">
              <w:rPr>
                <w:rFonts w:asciiTheme="majorHAnsi" w:hAnsiTheme="majorHAnsi" w:cstheme="majorHAnsi"/>
                <w:webHidden/>
              </w:rPr>
            </w:r>
            <w:r w:rsidR="00772E1E" w:rsidRPr="006238EC">
              <w:rPr>
                <w:rFonts w:asciiTheme="majorHAnsi" w:hAnsiTheme="majorHAnsi" w:cstheme="majorHAnsi"/>
                <w:webHidden/>
              </w:rPr>
              <w:fldChar w:fldCharType="separate"/>
            </w:r>
            <w:r w:rsidR="00772E1E" w:rsidRPr="006238EC">
              <w:rPr>
                <w:rFonts w:asciiTheme="majorHAnsi" w:hAnsiTheme="majorHAnsi" w:cstheme="majorHAnsi"/>
                <w:webHidden/>
              </w:rPr>
              <w:t>9</w:t>
            </w:r>
            <w:r w:rsidR="00772E1E" w:rsidRPr="006238EC">
              <w:rPr>
                <w:rFonts w:asciiTheme="majorHAnsi" w:hAnsiTheme="majorHAnsi" w:cstheme="majorHAnsi"/>
                <w:webHidden/>
              </w:rPr>
              <w:fldChar w:fldCharType="end"/>
            </w:r>
          </w:hyperlink>
        </w:p>
        <w:p w14:paraId="28A9DC9D" w14:textId="07B28566" w:rsidR="00752C24" w:rsidRPr="00772E1E" w:rsidRDefault="00D36F45">
          <w:pPr>
            <w:rPr>
              <w:rFonts w:asciiTheme="majorHAnsi" w:hAnsiTheme="majorHAnsi" w:cstheme="majorHAnsi"/>
            </w:rPr>
          </w:pPr>
          <w:r w:rsidRPr="00772E1E">
            <w:rPr>
              <w:rFonts w:asciiTheme="majorHAnsi" w:hAnsiTheme="majorHAnsi" w:cstheme="majorHAnsi"/>
            </w:rPr>
            <w:fldChar w:fldCharType="end"/>
          </w:r>
        </w:p>
      </w:sdtContent>
    </w:sdt>
    <w:p w14:paraId="09F5CA3F" w14:textId="77777777" w:rsidR="00912296" w:rsidRPr="00772E1E" w:rsidRDefault="00912296">
      <w:pPr>
        <w:rPr>
          <w:rFonts w:asciiTheme="majorHAnsi" w:hAnsiTheme="majorHAnsi" w:cstheme="majorHAnsi"/>
        </w:rPr>
      </w:pPr>
    </w:p>
    <w:p w14:paraId="3CC60AFD" w14:textId="6B8B36BF" w:rsidR="00912296" w:rsidRPr="00772E1E" w:rsidRDefault="00912296">
      <w:pPr>
        <w:rPr>
          <w:rFonts w:asciiTheme="majorHAnsi" w:hAnsiTheme="majorHAnsi" w:cstheme="majorHAnsi"/>
        </w:rPr>
      </w:pPr>
    </w:p>
    <w:p w14:paraId="56C02935" w14:textId="7CB29A49" w:rsidR="00D36F45" w:rsidRPr="00772E1E" w:rsidRDefault="00D36F45">
      <w:pPr>
        <w:rPr>
          <w:rFonts w:asciiTheme="majorHAnsi" w:hAnsiTheme="majorHAnsi" w:cstheme="majorHAnsi"/>
        </w:rPr>
      </w:pPr>
    </w:p>
    <w:p w14:paraId="6AD5D3CF" w14:textId="77777777" w:rsidR="00D36F45" w:rsidRPr="00772E1E" w:rsidRDefault="00D36F45">
      <w:pPr>
        <w:rPr>
          <w:rFonts w:asciiTheme="majorHAnsi" w:hAnsiTheme="majorHAnsi" w:cstheme="majorHAnsi"/>
        </w:rPr>
      </w:pPr>
    </w:p>
    <w:p w14:paraId="331F85C6" w14:textId="5B5BBBA5" w:rsidR="000A5B40" w:rsidRPr="00772E1E" w:rsidRDefault="000A5B40">
      <w:pPr>
        <w:rPr>
          <w:rFonts w:asciiTheme="majorHAnsi" w:hAnsiTheme="majorHAnsi" w:cstheme="majorHAnsi"/>
        </w:rPr>
      </w:pPr>
    </w:p>
    <w:p w14:paraId="693A9B0E" w14:textId="085B5A6E" w:rsidR="000A5B40" w:rsidRPr="00772E1E" w:rsidRDefault="000A5B40">
      <w:pPr>
        <w:rPr>
          <w:rFonts w:asciiTheme="majorHAnsi" w:hAnsiTheme="majorHAnsi" w:cstheme="majorHAnsi"/>
        </w:rPr>
      </w:pPr>
    </w:p>
    <w:p w14:paraId="33A8E87B" w14:textId="71EB8B33" w:rsidR="000A5B40" w:rsidRPr="00772E1E" w:rsidRDefault="000A5B40">
      <w:pPr>
        <w:rPr>
          <w:rFonts w:asciiTheme="majorHAnsi" w:hAnsiTheme="majorHAnsi" w:cstheme="majorHAnsi"/>
        </w:rPr>
      </w:pPr>
    </w:p>
    <w:p w14:paraId="74481F88" w14:textId="77777777" w:rsidR="000A5B40" w:rsidRPr="00772E1E" w:rsidRDefault="000A5B40">
      <w:pPr>
        <w:rPr>
          <w:rFonts w:asciiTheme="majorHAnsi" w:hAnsiTheme="majorHAnsi" w:cstheme="majorHAnsi"/>
        </w:rPr>
      </w:pPr>
    </w:p>
    <w:p w14:paraId="678C58B7" w14:textId="77777777" w:rsidR="00912296" w:rsidRPr="00772E1E" w:rsidRDefault="00912296">
      <w:pPr>
        <w:rPr>
          <w:rFonts w:asciiTheme="majorHAnsi" w:hAnsiTheme="majorHAnsi" w:cstheme="majorHAnsi"/>
        </w:rPr>
      </w:pPr>
    </w:p>
    <w:tbl>
      <w:tblPr>
        <w:tblStyle w:val="TableGrid"/>
        <w:tblW w:w="0" w:type="auto"/>
        <w:tblLook w:val="04A0" w:firstRow="1" w:lastRow="0" w:firstColumn="1" w:lastColumn="0" w:noHBand="0" w:noVBand="1"/>
      </w:tblPr>
      <w:tblGrid>
        <w:gridCol w:w="2263"/>
        <w:gridCol w:w="3970"/>
        <w:gridCol w:w="3117"/>
      </w:tblGrid>
      <w:tr w:rsidR="00502B06" w:rsidRPr="00772E1E" w14:paraId="79701EAE" w14:textId="77777777" w:rsidTr="00502B06">
        <w:tc>
          <w:tcPr>
            <w:tcW w:w="9350" w:type="dxa"/>
            <w:gridSpan w:val="3"/>
            <w:shd w:val="clear" w:color="auto" w:fill="4472C4" w:themeFill="accent1"/>
          </w:tcPr>
          <w:p w14:paraId="728BD4D0" w14:textId="7D3C169E" w:rsidR="00502B06" w:rsidRPr="00772E1E" w:rsidRDefault="00502B06" w:rsidP="00502B06">
            <w:pPr>
              <w:jc w:val="center"/>
              <w:rPr>
                <w:rFonts w:asciiTheme="majorHAnsi" w:hAnsiTheme="majorHAnsi" w:cstheme="majorHAnsi"/>
                <w:b/>
                <w:bCs/>
                <w:color w:val="FFFFFF" w:themeColor="background1"/>
              </w:rPr>
            </w:pPr>
            <w:r w:rsidRPr="00772E1E">
              <w:rPr>
                <w:rFonts w:asciiTheme="majorHAnsi" w:hAnsiTheme="majorHAnsi"/>
                <w:b/>
                <w:color w:val="FFFFFF" w:themeColor="background1"/>
              </w:rPr>
              <w:t>Informations sur le document</w:t>
            </w:r>
          </w:p>
        </w:tc>
      </w:tr>
      <w:tr w:rsidR="00912296" w:rsidRPr="00772E1E" w14:paraId="5E90319C" w14:textId="77777777" w:rsidTr="00502B06">
        <w:tc>
          <w:tcPr>
            <w:tcW w:w="2263" w:type="dxa"/>
            <w:shd w:val="clear" w:color="auto" w:fill="4472C4" w:themeFill="accent1"/>
          </w:tcPr>
          <w:p w14:paraId="482A7ED4" w14:textId="12BC0D2C" w:rsidR="00912296" w:rsidRPr="00772E1E" w:rsidRDefault="00912296">
            <w:pPr>
              <w:rPr>
                <w:rFonts w:asciiTheme="majorHAnsi" w:hAnsiTheme="majorHAnsi" w:cstheme="majorHAnsi"/>
                <w:b/>
                <w:bCs/>
                <w:color w:val="FFFFFF" w:themeColor="background1"/>
              </w:rPr>
            </w:pPr>
            <w:r w:rsidRPr="00772E1E">
              <w:rPr>
                <w:rFonts w:asciiTheme="majorHAnsi" w:hAnsiTheme="majorHAnsi"/>
                <w:b/>
                <w:color w:val="FFFFFF" w:themeColor="background1"/>
              </w:rPr>
              <w:t>Date de publication/mise à jour</w:t>
            </w:r>
          </w:p>
        </w:tc>
        <w:tc>
          <w:tcPr>
            <w:tcW w:w="3970" w:type="dxa"/>
          </w:tcPr>
          <w:p w14:paraId="3EA36A60" w14:textId="77777777" w:rsidR="00912296" w:rsidRPr="00772E1E" w:rsidRDefault="00912296">
            <w:pPr>
              <w:rPr>
                <w:rFonts w:asciiTheme="majorHAnsi" w:hAnsiTheme="majorHAnsi" w:cstheme="majorHAnsi"/>
              </w:rPr>
            </w:pPr>
            <w:r w:rsidRPr="00772E1E">
              <w:rPr>
                <w:rFonts w:asciiTheme="majorHAnsi" w:hAnsiTheme="majorHAnsi"/>
              </w:rPr>
              <w:t>Création :</w:t>
            </w:r>
          </w:p>
          <w:p w14:paraId="21506E99" w14:textId="4C9EBB03" w:rsidR="00912296" w:rsidRPr="00772E1E" w:rsidRDefault="00912296">
            <w:pPr>
              <w:rPr>
                <w:rFonts w:asciiTheme="majorHAnsi" w:hAnsiTheme="majorHAnsi" w:cstheme="majorHAnsi"/>
              </w:rPr>
            </w:pPr>
            <w:r w:rsidRPr="00772E1E">
              <w:rPr>
                <w:rFonts w:asciiTheme="majorHAnsi" w:hAnsiTheme="majorHAnsi"/>
              </w:rPr>
              <w:t>Dernière révision/mise à jour :</w:t>
            </w:r>
          </w:p>
        </w:tc>
        <w:tc>
          <w:tcPr>
            <w:tcW w:w="3117" w:type="dxa"/>
          </w:tcPr>
          <w:p w14:paraId="25AFA66C" w14:textId="2C3D9E1D" w:rsidR="00912296" w:rsidRPr="00772E1E" w:rsidRDefault="00B1078F">
            <w:pPr>
              <w:rPr>
                <w:rFonts w:asciiTheme="majorHAnsi" w:hAnsiTheme="majorHAnsi" w:cstheme="majorHAnsi"/>
              </w:rPr>
            </w:pPr>
            <w:r w:rsidRPr="00772E1E">
              <w:rPr>
                <w:rFonts w:asciiTheme="majorHAnsi" w:hAnsiTheme="majorHAnsi"/>
              </w:rPr>
              <w:t>Version : &lt;1,2,3&gt;</w:t>
            </w:r>
          </w:p>
        </w:tc>
      </w:tr>
      <w:tr w:rsidR="00912296" w:rsidRPr="00772E1E" w14:paraId="28EF65B7" w14:textId="77777777" w:rsidTr="00502B06">
        <w:tc>
          <w:tcPr>
            <w:tcW w:w="2263" w:type="dxa"/>
            <w:shd w:val="clear" w:color="auto" w:fill="4472C4" w:themeFill="accent1"/>
          </w:tcPr>
          <w:p w14:paraId="5CCC063C" w14:textId="68223F99" w:rsidR="00912296" w:rsidRPr="00772E1E" w:rsidRDefault="00912296">
            <w:pPr>
              <w:rPr>
                <w:rFonts w:asciiTheme="majorHAnsi" w:hAnsiTheme="majorHAnsi" w:cstheme="majorHAnsi"/>
                <w:b/>
                <w:bCs/>
                <w:color w:val="FFFFFF" w:themeColor="background1"/>
              </w:rPr>
            </w:pPr>
            <w:r w:rsidRPr="00772E1E">
              <w:rPr>
                <w:rFonts w:asciiTheme="majorHAnsi" w:hAnsiTheme="majorHAnsi"/>
                <w:b/>
                <w:color w:val="FFFFFF" w:themeColor="background1"/>
              </w:rPr>
              <w:t>Propriétaire de la politique</w:t>
            </w:r>
          </w:p>
        </w:tc>
        <w:tc>
          <w:tcPr>
            <w:tcW w:w="7087" w:type="dxa"/>
            <w:gridSpan w:val="2"/>
          </w:tcPr>
          <w:p w14:paraId="2AA22197" w14:textId="2221E6CD" w:rsidR="00912296" w:rsidRPr="00772E1E" w:rsidRDefault="00912296">
            <w:pPr>
              <w:rPr>
                <w:rFonts w:asciiTheme="majorHAnsi" w:hAnsiTheme="majorHAnsi" w:cstheme="majorHAnsi"/>
              </w:rPr>
            </w:pPr>
            <w:r w:rsidRPr="00772E1E">
              <w:rPr>
                <w:rFonts w:asciiTheme="majorHAnsi" w:hAnsiTheme="majorHAnsi"/>
              </w:rPr>
              <w:t xml:space="preserve">Exemple : Responsable du contrôle des risques </w:t>
            </w:r>
          </w:p>
        </w:tc>
      </w:tr>
      <w:tr w:rsidR="00912296" w:rsidRPr="00772E1E" w14:paraId="2D73D377" w14:textId="77777777" w:rsidTr="00502B06">
        <w:tc>
          <w:tcPr>
            <w:tcW w:w="2263" w:type="dxa"/>
            <w:shd w:val="clear" w:color="auto" w:fill="4472C4" w:themeFill="accent1"/>
          </w:tcPr>
          <w:p w14:paraId="031DD861" w14:textId="340861DB" w:rsidR="00912296" w:rsidRPr="00772E1E" w:rsidRDefault="00912296">
            <w:pPr>
              <w:rPr>
                <w:rFonts w:asciiTheme="majorHAnsi" w:hAnsiTheme="majorHAnsi" w:cstheme="majorHAnsi"/>
                <w:b/>
                <w:bCs/>
                <w:color w:val="FFFFFF" w:themeColor="background1"/>
              </w:rPr>
            </w:pPr>
            <w:r w:rsidRPr="00772E1E">
              <w:rPr>
                <w:rFonts w:asciiTheme="majorHAnsi" w:hAnsiTheme="majorHAnsi"/>
                <w:b/>
                <w:color w:val="FFFFFF" w:themeColor="background1"/>
              </w:rPr>
              <w:t>Approuvé par :</w:t>
            </w:r>
          </w:p>
        </w:tc>
        <w:tc>
          <w:tcPr>
            <w:tcW w:w="3970" w:type="dxa"/>
          </w:tcPr>
          <w:p w14:paraId="2B02ABE0" w14:textId="0671D339" w:rsidR="00912296" w:rsidRPr="00772E1E" w:rsidRDefault="00912296">
            <w:pPr>
              <w:rPr>
                <w:rFonts w:asciiTheme="majorHAnsi" w:hAnsiTheme="majorHAnsi" w:cstheme="majorHAnsi"/>
              </w:rPr>
            </w:pPr>
            <w:r w:rsidRPr="00772E1E">
              <w:rPr>
                <w:rFonts w:asciiTheme="majorHAnsi" w:hAnsiTheme="majorHAnsi"/>
              </w:rPr>
              <w:t>Exemple : Auditeur général, Pays de l’ISC</w:t>
            </w:r>
          </w:p>
        </w:tc>
        <w:tc>
          <w:tcPr>
            <w:tcW w:w="3117" w:type="dxa"/>
          </w:tcPr>
          <w:p w14:paraId="2088716B" w14:textId="1550AFE5" w:rsidR="00912296" w:rsidRPr="00772E1E" w:rsidRDefault="00912296">
            <w:pPr>
              <w:rPr>
                <w:rFonts w:asciiTheme="majorHAnsi" w:hAnsiTheme="majorHAnsi" w:cstheme="majorHAnsi"/>
              </w:rPr>
            </w:pPr>
            <w:r w:rsidRPr="00772E1E">
              <w:rPr>
                <w:rFonts w:asciiTheme="majorHAnsi" w:hAnsiTheme="majorHAnsi"/>
              </w:rPr>
              <w:t>&lt;jj mm aaaa&gt;</w:t>
            </w:r>
          </w:p>
        </w:tc>
      </w:tr>
    </w:tbl>
    <w:p w14:paraId="5D889267" w14:textId="6A3AA9AE" w:rsidR="000E651D" w:rsidRPr="00772E1E" w:rsidRDefault="000E651D">
      <w:pPr>
        <w:rPr>
          <w:rFonts w:asciiTheme="majorHAnsi" w:hAnsiTheme="majorHAnsi" w:cstheme="majorHAnsi"/>
        </w:rPr>
      </w:pPr>
      <w:r w:rsidRPr="00772E1E">
        <w:br w:type="page"/>
      </w:r>
    </w:p>
    <w:p w14:paraId="5993D882" w14:textId="77777777" w:rsidR="000E651D" w:rsidRPr="00772E1E" w:rsidRDefault="000E651D">
      <w:pPr>
        <w:rPr>
          <w:rFonts w:asciiTheme="majorHAnsi" w:hAnsiTheme="majorHAnsi" w:cstheme="majorHAnsi"/>
        </w:rPr>
      </w:pPr>
    </w:p>
    <w:p w14:paraId="7684BB48" w14:textId="310FE75C" w:rsidR="000E651D" w:rsidRPr="00772E1E" w:rsidRDefault="000E651D" w:rsidP="000263C4">
      <w:pPr>
        <w:pStyle w:val="Heading1"/>
        <w:rPr>
          <w:rFonts w:cstheme="majorHAnsi"/>
        </w:rPr>
      </w:pPr>
      <w:bookmarkStart w:id="0" w:name="_Toc147838690"/>
      <w:r w:rsidRPr="00772E1E">
        <w:t>Objectif</w:t>
      </w:r>
      <w:bookmarkEnd w:id="0"/>
    </w:p>
    <w:p w14:paraId="545C6CEC" w14:textId="78CB773E" w:rsidR="00912296" w:rsidRPr="00772E1E" w:rsidRDefault="00912296" w:rsidP="00912296">
      <w:pPr>
        <w:rPr>
          <w:rFonts w:asciiTheme="majorHAnsi" w:hAnsiTheme="majorHAnsi" w:cstheme="majorHAnsi"/>
        </w:rPr>
      </w:pPr>
    </w:p>
    <w:p w14:paraId="542D61EE" w14:textId="77777777" w:rsidR="00912296" w:rsidRPr="00772E1E" w:rsidRDefault="00912296" w:rsidP="00912296">
      <w:pPr>
        <w:rPr>
          <w:rFonts w:asciiTheme="majorHAnsi" w:hAnsiTheme="majorHAnsi" w:cstheme="majorHAnsi"/>
        </w:rPr>
      </w:pPr>
      <w:r w:rsidRPr="00772E1E">
        <w:rPr>
          <w:rFonts w:asciiTheme="majorHAnsi" w:hAnsiTheme="majorHAnsi"/>
        </w:rPr>
        <w:t xml:space="preserve">Décrire l’objectif de la politique de gestion des risques.  </w:t>
      </w:r>
    </w:p>
    <w:p w14:paraId="5A5F06C9" w14:textId="786EF802" w:rsidR="00912296" w:rsidRPr="00772E1E" w:rsidRDefault="00912296" w:rsidP="002D0CA0">
      <w:pPr>
        <w:jc w:val="both"/>
        <w:rPr>
          <w:rFonts w:asciiTheme="majorHAnsi" w:hAnsiTheme="majorHAnsi" w:cstheme="majorHAnsi"/>
        </w:rPr>
      </w:pPr>
      <w:r w:rsidRPr="00772E1E">
        <w:rPr>
          <w:rFonts w:asciiTheme="majorHAnsi" w:hAnsiTheme="majorHAnsi"/>
        </w:rPr>
        <w:t>Exemple : La présente politique de gestion des risques a pour objet de fournir des lignes directrices en matière de gestion des risques, dans le but de contribuer à la réalisation des objectifs institutionnels, d’assurer la protection du personnel et des actifs institutionnels et de garantir la viabilité financière de l’institution.</w:t>
      </w:r>
    </w:p>
    <w:p w14:paraId="53516E50" w14:textId="793917F3" w:rsidR="000E651D" w:rsidRPr="00772E1E" w:rsidRDefault="000E651D" w:rsidP="000263C4">
      <w:pPr>
        <w:pStyle w:val="Heading1"/>
        <w:rPr>
          <w:rFonts w:cstheme="majorHAnsi"/>
        </w:rPr>
      </w:pPr>
      <w:bookmarkStart w:id="1" w:name="_Toc147838691"/>
      <w:r w:rsidRPr="00772E1E">
        <w:t>Champ d’application</w:t>
      </w:r>
      <w:bookmarkEnd w:id="1"/>
    </w:p>
    <w:p w14:paraId="2990D5FD" w14:textId="346E062E" w:rsidR="00912296" w:rsidRPr="00772E1E" w:rsidRDefault="00912296" w:rsidP="00912296">
      <w:pPr>
        <w:rPr>
          <w:rFonts w:asciiTheme="majorHAnsi" w:hAnsiTheme="majorHAnsi" w:cstheme="majorHAnsi"/>
        </w:rPr>
      </w:pPr>
    </w:p>
    <w:p w14:paraId="2A04CDDB" w14:textId="77777777" w:rsidR="00912296" w:rsidRPr="00772E1E" w:rsidRDefault="00912296" w:rsidP="00912296">
      <w:pPr>
        <w:rPr>
          <w:rFonts w:asciiTheme="majorHAnsi" w:hAnsiTheme="majorHAnsi" w:cstheme="majorHAnsi"/>
        </w:rPr>
      </w:pPr>
      <w:r w:rsidRPr="00772E1E">
        <w:rPr>
          <w:rFonts w:asciiTheme="majorHAnsi" w:hAnsiTheme="majorHAnsi"/>
        </w:rPr>
        <w:t xml:space="preserve">Préciser qui est concerné par cette politique. </w:t>
      </w:r>
    </w:p>
    <w:p w14:paraId="7BEFE02F" w14:textId="1D6CA484" w:rsidR="00912296" w:rsidRPr="00772E1E" w:rsidRDefault="00912296" w:rsidP="002D0CA0">
      <w:pPr>
        <w:jc w:val="both"/>
        <w:rPr>
          <w:rFonts w:asciiTheme="majorHAnsi" w:hAnsiTheme="majorHAnsi" w:cstheme="majorHAnsi"/>
        </w:rPr>
      </w:pPr>
      <w:r w:rsidRPr="00772E1E">
        <w:rPr>
          <w:rFonts w:asciiTheme="majorHAnsi" w:hAnsiTheme="majorHAnsi"/>
        </w:rPr>
        <w:t>Exemple : La présente politique est applicable aux activités de [nom de l’organisation]. Elle fait partie du cadre de gouvernance de [nom de l’organisation] et concerne tous les employés, contractuels et bénévoles de celle-ci.</w:t>
      </w:r>
    </w:p>
    <w:p w14:paraId="7B251188" w14:textId="5C4B9E57" w:rsidR="00D36F45" w:rsidRPr="00772E1E" w:rsidRDefault="00D36F45" w:rsidP="000263C4">
      <w:pPr>
        <w:pStyle w:val="Heading1"/>
        <w:rPr>
          <w:rFonts w:cstheme="majorHAnsi"/>
        </w:rPr>
      </w:pPr>
      <w:bookmarkStart w:id="2" w:name="_Toc147838692"/>
      <w:r w:rsidRPr="00772E1E">
        <w:t>Principes généraux</w:t>
      </w:r>
      <w:bookmarkEnd w:id="2"/>
    </w:p>
    <w:p w14:paraId="5C065B0D" w14:textId="7ADFEDB1" w:rsidR="00D36F45" w:rsidRPr="00772E1E" w:rsidRDefault="00D36F45" w:rsidP="00D36F45">
      <w:pPr>
        <w:rPr>
          <w:rFonts w:asciiTheme="majorHAnsi" w:hAnsiTheme="majorHAnsi" w:cstheme="majorHAnsi"/>
        </w:rPr>
      </w:pPr>
    </w:p>
    <w:p w14:paraId="0E016D4B" w14:textId="0CD5F06F" w:rsidR="00D36F45" w:rsidRPr="00772E1E" w:rsidRDefault="00D36F45" w:rsidP="00D36F45">
      <w:pPr>
        <w:rPr>
          <w:rFonts w:asciiTheme="majorHAnsi" w:hAnsiTheme="majorHAnsi" w:cstheme="majorHAnsi"/>
        </w:rPr>
      </w:pPr>
      <w:r w:rsidRPr="00772E1E">
        <w:rPr>
          <w:rFonts w:asciiTheme="majorHAnsi" w:hAnsiTheme="majorHAnsi"/>
        </w:rPr>
        <w:t>Énoncer les principes généraux qui doivent guider la démarche de gestion des risques.</w:t>
      </w:r>
    </w:p>
    <w:p w14:paraId="64E037F7" w14:textId="1F8C1417" w:rsidR="00D36F45" w:rsidRPr="00772E1E" w:rsidRDefault="00D36F45" w:rsidP="00D36F45">
      <w:pPr>
        <w:rPr>
          <w:rFonts w:asciiTheme="majorHAnsi" w:hAnsiTheme="majorHAnsi" w:cstheme="majorHAnsi"/>
        </w:rPr>
      </w:pPr>
      <w:r w:rsidRPr="00772E1E">
        <w:rPr>
          <w:rFonts w:asciiTheme="majorHAnsi" w:hAnsiTheme="majorHAnsi"/>
        </w:rPr>
        <w:t>Exemples :</w:t>
      </w:r>
    </w:p>
    <w:p w14:paraId="086FAB46" w14:textId="685F4E90" w:rsidR="00326B2D" w:rsidRPr="00772E1E" w:rsidRDefault="00326B2D" w:rsidP="002D0CA0">
      <w:pPr>
        <w:pStyle w:val="NoSpacing"/>
        <w:numPr>
          <w:ilvl w:val="0"/>
          <w:numId w:val="18"/>
        </w:numPr>
        <w:jc w:val="both"/>
        <w:rPr>
          <w:rFonts w:asciiTheme="majorHAnsi" w:hAnsiTheme="majorHAnsi" w:cstheme="majorHAnsi"/>
        </w:rPr>
      </w:pPr>
      <w:r w:rsidRPr="00772E1E">
        <w:rPr>
          <w:rFonts w:asciiTheme="majorHAnsi" w:hAnsiTheme="majorHAnsi"/>
        </w:rPr>
        <w:t>prendre en compte les buts et objectifs de l’organisation ;</w:t>
      </w:r>
    </w:p>
    <w:p w14:paraId="56599F09" w14:textId="31A92090" w:rsidR="00D36F45" w:rsidRPr="00772E1E" w:rsidRDefault="00D36F45" w:rsidP="002D0CA0">
      <w:pPr>
        <w:pStyle w:val="NoSpacing"/>
        <w:numPr>
          <w:ilvl w:val="0"/>
          <w:numId w:val="18"/>
        </w:numPr>
        <w:jc w:val="both"/>
        <w:rPr>
          <w:rFonts w:asciiTheme="majorHAnsi" w:hAnsiTheme="majorHAnsi" w:cstheme="majorHAnsi"/>
        </w:rPr>
      </w:pPr>
      <w:r w:rsidRPr="00772E1E">
        <w:rPr>
          <w:rFonts w:asciiTheme="majorHAnsi" w:hAnsiTheme="majorHAnsi"/>
        </w:rPr>
        <w:t xml:space="preserve">viser la protection et la création de valeur ; </w:t>
      </w:r>
    </w:p>
    <w:p w14:paraId="0085DD2D" w14:textId="4C614AB4" w:rsidR="00D36F45" w:rsidRPr="00772E1E" w:rsidRDefault="00D36F45" w:rsidP="002D0CA0">
      <w:pPr>
        <w:pStyle w:val="NoSpacing"/>
        <w:numPr>
          <w:ilvl w:val="0"/>
          <w:numId w:val="18"/>
        </w:numPr>
        <w:jc w:val="both"/>
        <w:rPr>
          <w:rFonts w:asciiTheme="majorHAnsi" w:hAnsiTheme="majorHAnsi" w:cstheme="majorHAnsi"/>
        </w:rPr>
      </w:pPr>
      <w:r w:rsidRPr="00772E1E">
        <w:rPr>
          <w:rFonts w:asciiTheme="majorHAnsi" w:hAnsiTheme="majorHAnsi"/>
        </w:rPr>
        <w:t xml:space="preserve">veiller à ce que les rôles et responsabilités soient explicitement définis et clairement indiqués ; </w:t>
      </w:r>
    </w:p>
    <w:p w14:paraId="1D38C7C6" w14:textId="77777777" w:rsidR="00326B2D" w:rsidRPr="00772E1E" w:rsidRDefault="00D36F45" w:rsidP="002D0CA0">
      <w:pPr>
        <w:pStyle w:val="NoSpacing"/>
        <w:numPr>
          <w:ilvl w:val="0"/>
          <w:numId w:val="18"/>
        </w:numPr>
        <w:jc w:val="both"/>
        <w:rPr>
          <w:rFonts w:asciiTheme="majorHAnsi" w:hAnsiTheme="majorHAnsi" w:cstheme="majorHAnsi"/>
        </w:rPr>
      </w:pPr>
      <w:r w:rsidRPr="00772E1E">
        <w:rPr>
          <w:rFonts w:asciiTheme="majorHAnsi" w:hAnsiTheme="majorHAnsi"/>
        </w:rPr>
        <w:t xml:space="preserve">veiller à ce que le processus de gestion des risques soit adapté aux objectifs visés ; </w:t>
      </w:r>
    </w:p>
    <w:p w14:paraId="4790EE0B" w14:textId="57FCEDB9" w:rsidR="00326B2D" w:rsidRPr="00772E1E" w:rsidRDefault="00326B2D" w:rsidP="002D0CA0">
      <w:pPr>
        <w:pStyle w:val="NoSpacing"/>
        <w:numPr>
          <w:ilvl w:val="0"/>
          <w:numId w:val="18"/>
        </w:numPr>
        <w:jc w:val="both"/>
        <w:rPr>
          <w:rFonts w:asciiTheme="majorHAnsi" w:hAnsiTheme="majorHAnsi" w:cstheme="majorHAnsi"/>
        </w:rPr>
      </w:pPr>
      <w:r w:rsidRPr="00772E1E">
        <w:rPr>
          <w:rFonts w:asciiTheme="majorHAnsi" w:hAnsiTheme="majorHAnsi"/>
        </w:rPr>
        <w:t>veiller à une amélioration constante.</w:t>
      </w:r>
    </w:p>
    <w:p w14:paraId="6DA6F177" w14:textId="67C59FA3" w:rsidR="00802FCE" w:rsidRPr="00772E1E" w:rsidRDefault="00802FCE" w:rsidP="00802FCE">
      <w:pPr>
        <w:pStyle w:val="NoSpacing"/>
        <w:rPr>
          <w:rFonts w:asciiTheme="majorHAnsi" w:hAnsiTheme="majorHAnsi" w:cstheme="majorHAnsi"/>
        </w:rPr>
      </w:pPr>
    </w:p>
    <w:p w14:paraId="2EEE1B4A" w14:textId="39465E7C" w:rsidR="00802FCE" w:rsidRPr="00772E1E" w:rsidRDefault="00802FCE" w:rsidP="00802FCE">
      <w:pPr>
        <w:pStyle w:val="NoSpacing"/>
        <w:rPr>
          <w:rFonts w:asciiTheme="majorHAnsi" w:hAnsiTheme="majorHAnsi" w:cstheme="majorHAnsi"/>
        </w:rPr>
      </w:pPr>
      <w:r w:rsidRPr="00772E1E">
        <w:rPr>
          <w:rFonts w:asciiTheme="majorHAnsi" w:hAnsiTheme="majorHAnsi"/>
        </w:rPr>
        <w:t>[Contributions de l’atelier CRISP :</w:t>
      </w:r>
    </w:p>
    <w:p w14:paraId="48378F8F" w14:textId="168B49A0" w:rsidR="00802FCE" w:rsidRPr="00772E1E" w:rsidRDefault="00802FCE" w:rsidP="00802FCE">
      <w:pPr>
        <w:pStyle w:val="NoSpacing"/>
        <w:rPr>
          <w:rFonts w:asciiTheme="majorHAnsi" w:hAnsiTheme="majorHAnsi" w:cstheme="majorHAnsi"/>
        </w:rPr>
      </w:pPr>
    </w:p>
    <w:p w14:paraId="1B8305DA" w14:textId="77777777" w:rsidR="00FA2B7E" w:rsidRPr="00772E1E" w:rsidRDefault="00FA2B7E" w:rsidP="00FA2B7E">
      <w:pPr>
        <w:pStyle w:val="NoSpacing"/>
        <w:rPr>
          <w:rFonts w:asciiTheme="majorHAnsi" w:hAnsiTheme="majorHAnsi" w:cstheme="majorHAnsi"/>
          <w:bCs/>
          <w:iCs/>
        </w:rPr>
      </w:pPr>
      <w:r w:rsidRPr="00772E1E">
        <w:rPr>
          <w:rFonts w:asciiTheme="majorHAnsi" w:hAnsiTheme="majorHAnsi"/>
        </w:rPr>
        <w:t>Principe général</w:t>
      </w:r>
    </w:p>
    <w:p w14:paraId="0C843392" w14:textId="77777777" w:rsidR="00FA2B7E" w:rsidRPr="00772E1E" w:rsidRDefault="00FA2B7E" w:rsidP="004A375D">
      <w:pPr>
        <w:pStyle w:val="NoSpacing"/>
        <w:jc w:val="both"/>
        <w:rPr>
          <w:rFonts w:asciiTheme="majorHAnsi" w:hAnsiTheme="majorHAnsi" w:cstheme="majorHAnsi"/>
          <w:bCs/>
          <w:iCs/>
        </w:rPr>
      </w:pPr>
    </w:p>
    <w:p w14:paraId="46BB246E" w14:textId="0D39AE20" w:rsidR="00FA2B7E" w:rsidRPr="00772E1E" w:rsidRDefault="00FA2B7E" w:rsidP="004A375D">
      <w:pPr>
        <w:pStyle w:val="NoSpacing"/>
        <w:numPr>
          <w:ilvl w:val="0"/>
          <w:numId w:val="19"/>
        </w:numPr>
        <w:jc w:val="both"/>
        <w:rPr>
          <w:rFonts w:asciiTheme="majorHAnsi" w:hAnsiTheme="majorHAnsi" w:cstheme="majorHAnsi"/>
          <w:bCs/>
          <w:iCs/>
        </w:rPr>
      </w:pPr>
      <w:r w:rsidRPr="00772E1E">
        <w:rPr>
          <w:rFonts w:asciiTheme="majorHAnsi" w:hAnsiTheme="majorHAnsi"/>
        </w:rPr>
        <w:t xml:space="preserve">Intégrer la gestion des risques dans la culture organisationnelle de l’ISC et son plan stratégique décisionnel afin de maximiser l’atteinte des résultats escomptés. </w:t>
      </w:r>
    </w:p>
    <w:p w14:paraId="1471793D" w14:textId="77777777" w:rsidR="00FA2B7E" w:rsidRPr="00772E1E" w:rsidRDefault="00FA2B7E" w:rsidP="004A375D">
      <w:pPr>
        <w:pStyle w:val="NoSpacing"/>
        <w:numPr>
          <w:ilvl w:val="0"/>
          <w:numId w:val="19"/>
        </w:numPr>
        <w:jc w:val="both"/>
        <w:rPr>
          <w:rFonts w:asciiTheme="majorHAnsi" w:hAnsiTheme="majorHAnsi" w:cstheme="majorHAnsi"/>
          <w:bCs/>
          <w:iCs/>
        </w:rPr>
      </w:pPr>
      <w:r w:rsidRPr="00772E1E">
        <w:rPr>
          <w:rFonts w:asciiTheme="majorHAnsi" w:hAnsiTheme="majorHAnsi"/>
        </w:rPr>
        <w:t xml:space="preserve">Maintenir une gestion des risques prospective plutôt que réactive en encourageant une prise de risque bien planifiée et bien gérée. </w:t>
      </w:r>
    </w:p>
    <w:p w14:paraId="6044D480" w14:textId="77777777" w:rsidR="00FA2B7E" w:rsidRPr="00772E1E" w:rsidRDefault="00FA2B7E" w:rsidP="004A375D">
      <w:pPr>
        <w:pStyle w:val="NoSpacing"/>
        <w:numPr>
          <w:ilvl w:val="0"/>
          <w:numId w:val="19"/>
        </w:numPr>
        <w:jc w:val="both"/>
        <w:rPr>
          <w:rFonts w:asciiTheme="majorHAnsi" w:hAnsiTheme="majorHAnsi" w:cstheme="majorHAnsi"/>
          <w:bCs/>
          <w:iCs/>
        </w:rPr>
      </w:pPr>
      <w:r w:rsidRPr="00772E1E">
        <w:rPr>
          <w:rFonts w:asciiTheme="majorHAnsi" w:hAnsiTheme="majorHAnsi"/>
        </w:rPr>
        <w:t>Améliorer les processus de planification et de performance, afin que l’ISC puisse focaliser ses efforts sur la fourniture de services essentiels et sur le perfectionnement continu.</w:t>
      </w:r>
    </w:p>
    <w:p w14:paraId="4B992D4F" w14:textId="77777777" w:rsidR="00FA2B7E" w:rsidRPr="00772E1E" w:rsidRDefault="00FA2B7E" w:rsidP="004A375D">
      <w:pPr>
        <w:pStyle w:val="NoSpacing"/>
        <w:numPr>
          <w:ilvl w:val="0"/>
          <w:numId w:val="19"/>
        </w:numPr>
        <w:jc w:val="both"/>
        <w:rPr>
          <w:rFonts w:asciiTheme="majorHAnsi" w:hAnsiTheme="majorHAnsi" w:cstheme="majorHAnsi"/>
          <w:bCs/>
          <w:iCs/>
        </w:rPr>
      </w:pPr>
      <w:r w:rsidRPr="00772E1E">
        <w:rPr>
          <w:rFonts w:asciiTheme="majorHAnsi" w:hAnsiTheme="majorHAnsi"/>
        </w:rPr>
        <w:t xml:space="preserve">Recenser et traiter, à tous les échelons, les menaces et les opportunités qui ont un impact sur l’ISC. </w:t>
      </w:r>
    </w:p>
    <w:p w14:paraId="238A1F7C" w14:textId="051FCB5B" w:rsidR="00802FCE" w:rsidRPr="00772E1E" w:rsidRDefault="00FA2B7E" w:rsidP="004A375D">
      <w:pPr>
        <w:pStyle w:val="NoSpacing"/>
        <w:numPr>
          <w:ilvl w:val="0"/>
          <w:numId w:val="20"/>
        </w:numPr>
        <w:jc w:val="both"/>
        <w:rPr>
          <w:rFonts w:asciiTheme="majorHAnsi" w:hAnsiTheme="majorHAnsi" w:cstheme="majorHAnsi"/>
          <w:bCs/>
          <w:iCs/>
        </w:rPr>
      </w:pPr>
      <w:r w:rsidRPr="00772E1E">
        <w:rPr>
          <w:rFonts w:asciiTheme="majorHAnsi" w:hAnsiTheme="majorHAnsi"/>
        </w:rPr>
        <w:t>Offrir aux parties prenantes une garantie raisonnable que les risques affectant la réalisation des objectifs de l’ISC sont gérés de manière appropriée dans la poursuite du résultat souhaité].</w:t>
      </w:r>
    </w:p>
    <w:p w14:paraId="01761B27" w14:textId="7D387D1F" w:rsidR="000E651D" w:rsidRPr="00772E1E" w:rsidRDefault="000E651D" w:rsidP="000263C4">
      <w:pPr>
        <w:pStyle w:val="Heading1"/>
        <w:rPr>
          <w:rFonts w:cstheme="majorHAnsi"/>
        </w:rPr>
      </w:pPr>
      <w:bookmarkStart w:id="3" w:name="_Toc147838693"/>
      <w:r w:rsidRPr="00772E1E">
        <w:lastRenderedPageBreak/>
        <w:t>Gouvernance des risques</w:t>
      </w:r>
      <w:bookmarkEnd w:id="3"/>
    </w:p>
    <w:p w14:paraId="778932B8" w14:textId="656BB780" w:rsidR="00912296" w:rsidRPr="00772E1E" w:rsidRDefault="00912296" w:rsidP="00912296">
      <w:pPr>
        <w:rPr>
          <w:rFonts w:asciiTheme="majorHAnsi" w:hAnsiTheme="majorHAnsi" w:cstheme="majorHAnsi"/>
        </w:rPr>
      </w:pPr>
    </w:p>
    <w:p w14:paraId="7C96C6B9" w14:textId="77777777" w:rsidR="00912296" w:rsidRPr="00772E1E" w:rsidRDefault="00912296" w:rsidP="00912296">
      <w:pPr>
        <w:rPr>
          <w:rFonts w:asciiTheme="majorHAnsi" w:hAnsiTheme="majorHAnsi" w:cstheme="majorHAnsi"/>
        </w:rPr>
      </w:pPr>
      <w:r w:rsidRPr="00772E1E">
        <w:rPr>
          <w:rFonts w:asciiTheme="majorHAnsi" w:hAnsiTheme="majorHAnsi"/>
        </w:rPr>
        <w:t xml:space="preserve">Fournir une vue d’ensemble de la structure de gouvernance des risques de l’organisation. Identifier les différentes parties prenantes engagées dans la gestion des risques et indiquer les responsabilités de chacune. </w:t>
      </w:r>
    </w:p>
    <w:p w14:paraId="706B90AC" w14:textId="1CBB874D" w:rsidR="00912296" w:rsidRPr="00772E1E" w:rsidRDefault="00912296" w:rsidP="00912296">
      <w:pPr>
        <w:rPr>
          <w:rFonts w:asciiTheme="majorHAnsi" w:hAnsiTheme="majorHAnsi" w:cstheme="majorHAnsi"/>
        </w:rPr>
      </w:pPr>
      <w:r w:rsidRPr="00772E1E">
        <w:rPr>
          <w:rFonts w:asciiTheme="majorHAnsi" w:hAnsiTheme="majorHAnsi"/>
        </w:rPr>
        <w:t xml:space="preserve">Exemple : </w:t>
      </w:r>
    </w:p>
    <w:tbl>
      <w:tblPr>
        <w:tblStyle w:val="TableGrid"/>
        <w:tblW w:w="0" w:type="auto"/>
        <w:tblLook w:val="04A0" w:firstRow="1" w:lastRow="0" w:firstColumn="1" w:lastColumn="0" w:noHBand="0" w:noVBand="1"/>
      </w:tblPr>
      <w:tblGrid>
        <w:gridCol w:w="2972"/>
        <w:gridCol w:w="6378"/>
      </w:tblGrid>
      <w:tr w:rsidR="00F34A7F" w:rsidRPr="00772E1E" w14:paraId="14CFCF41" w14:textId="77777777" w:rsidTr="00502B06">
        <w:tc>
          <w:tcPr>
            <w:tcW w:w="2972" w:type="dxa"/>
            <w:shd w:val="clear" w:color="auto" w:fill="4472C4" w:themeFill="accent1"/>
            <w:vAlign w:val="center"/>
          </w:tcPr>
          <w:p w14:paraId="0AA33127" w14:textId="3C9102CD" w:rsidR="00F34A7F" w:rsidRPr="00772E1E" w:rsidRDefault="00815B81" w:rsidP="001C1611">
            <w:pPr>
              <w:rPr>
                <w:rFonts w:asciiTheme="majorHAnsi" w:hAnsiTheme="majorHAnsi" w:cstheme="majorHAnsi"/>
                <w:b/>
                <w:bCs/>
                <w:color w:val="FFFFFF" w:themeColor="background1"/>
              </w:rPr>
            </w:pPr>
            <w:r>
              <w:rPr>
                <w:rFonts w:asciiTheme="majorHAnsi" w:hAnsiTheme="majorHAnsi"/>
                <w:b/>
                <w:color w:val="FFFFFF" w:themeColor="background1"/>
              </w:rPr>
              <w:t xml:space="preserve">Auditeur général / </w:t>
            </w:r>
            <w:r w:rsidR="00DD1AFE">
              <w:rPr>
                <w:rFonts w:asciiTheme="majorHAnsi" w:hAnsiTheme="majorHAnsi"/>
                <w:b/>
                <w:color w:val="FFFFFF" w:themeColor="background1"/>
              </w:rPr>
              <w:t>Président</w:t>
            </w:r>
            <w:r w:rsidR="00746156">
              <w:rPr>
                <w:rFonts w:asciiTheme="majorHAnsi" w:hAnsiTheme="majorHAnsi"/>
                <w:b/>
                <w:color w:val="FFFFFF" w:themeColor="background1"/>
              </w:rPr>
              <w:t xml:space="preserve"> / Adjoint</w:t>
            </w:r>
          </w:p>
        </w:tc>
        <w:tc>
          <w:tcPr>
            <w:tcW w:w="6378" w:type="dxa"/>
          </w:tcPr>
          <w:p w14:paraId="28F05C0C" w14:textId="03F5BCA9" w:rsidR="00F34A7F" w:rsidRPr="00772E1E" w:rsidRDefault="00F34A7F" w:rsidP="00DD1AFE">
            <w:pPr>
              <w:rPr>
                <w:rFonts w:asciiTheme="majorHAnsi" w:hAnsiTheme="majorHAnsi" w:cstheme="majorHAnsi"/>
              </w:rPr>
            </w:pPr>
            <w:r w:rsidRPr="00772E1E">
              <w:rPr>
                <w:rFonts w:asciiTheme="majorHAnsi" w:hAnsiTheme="majorHAnsi"/>
              </w:rPr>
              <w:t>Fournit la politique, la supervision et l’examen de la gestion des risques.</w:t>
            </w:r>
          </w:p>
          <w:p w14:paraId="31A151E7" w14:textId="16F75123" w:rsidR="00F34A7F" w:rsidRPr="00772E1E" w:rsidRDefault="00F34A7F" w:rsidP="00DD1AFE">
            <w:pPr>
              <w:rPr>
                <w:rFonts w:asciiTheme="majorHAnsi" w:hAnsiTheme="majorHAnsi" w:cstheme="majorHAnsi"/>
              </w:rPr>
            </w:pPr>
            <w:r w:rsidRPr="00772E1E">
              <w:rPr>
                <w:rFonts w:asciiTheme="majorHAnsi" w:hAnsiTheme="majorHAnsi"/>
              </w:rPr>
              <w:t>Favorise une culture de la gestion des risques et approuve l’attestation annuelle des risques.</w:t>
            </w:r>
          </w:p>
        </w:tc>
      </w:tr>
      <w:tr w:rsidR="00F34A7F" w:rsidRPr="00772E1E" w14:paraId="1A4C5933" w14:textId="77777777" w:rsidTr="00502B06">
        <w:tc>
          <w:tcPr>
            <w:tcW w:w="2972" w:type="dxa"/>
            <w:shd w:val="clear" w:color="auto" w:fill="4472C4" w:themeFill="accent1"/>
            <w:vAlign w:val="center"/>
          </w:tcPr>
          <w:p w14:paraId="034EBD45" w14:textId="0E64A369" w:rsidR="00F34A7F" w:rsidRPr="00772E1E" w:rsidRDefault="00F34A7F" w:rsidP="001C1611">
            <w:pPr>
              <w:rPr>
                <w:rFonts w:asciiTheme="majorHAnsi" w:hAnsiTheme="majorHAnsi" w:cstheme="majorHAnsi"/>
                <w:b/>
                <w:bCs/>
                <w:color w:val="FFFFFF" w:themeColor="background1"/>
              </w:rPr>
            </w:pPr>
            <w:r w:rsidRPr="00772E1E">
              <w:rPr>
                <w:rFonts w:asciiTheme="majorHAnsi" w:hAnsiTheme="majorHAnsi"/>
                <w:b/>
                <w:color w:val="FFFFFF" w:themeColor="background1"/>
              </w:rPr>
              <w:t>Comité de gestion des risques</w:t>
            </w:r>
          </w:p>
        </w:tc>
        <w:tc>
          <w:tcPr>
            <w:tcW w:w="6378" w:type="dxa"/>
          </w:tcPr>
          <w:p w14:paraId="7EBFAC92" w14:textId="39CF53F3" w:rsidR="00F34A7F" w:rsidRPr="00772E1E" w:rsidRDefault="00F34A7F" w:rsidP="00912296">
            <w:pPr>
              <w:rPr>
                <w:rFonts w:asciiTheme="majorHAnsi" w:hAnsiTheme="majorHAnsi" w:cstheme="majorHAnsi"/>
              </w:rPr>
            </w:pPr>
            <w:r w:rsidRPr="00772E1E">
              <w:rPr>
                <w:rFonts w:asciiTheme="majorHAnsi" w:hAnsiTheme="majorHAnsi"/>
              </w:rPr>
              <w:t>Supervise l’examen régulier des activités de gestion des risques.</w:t>
            </w:r>
          </w:p>
        </w:tc>
      </w:tr>
      <w:tr w:rsidR="00F34A7F" w:rsidRPr="00772E1E" w14:paraId="50F58F72" w14:textId="77777777" w:rsidTr="00502B06">
        <w:tc>
          <w:tcPr>
            <w:tcW w:w="2972" w:type="dxa"/>
            <w:shd w:val="clear" w:color="auto" w:fill="4472C4" w:themeFill="accent1"/>
            <w:vAlign w:val="center"/>
          </w:tcPr>
          <w:p w14:paraId="7E06C32E" w14:textId="77913A46" w:rsidR="00F34A7F" w:rsidRPr="00772E1E" w:rsidRDefault="00F34A7F" w:rsidP="001C1611">
            <w:pPr>
              <w:rPr>
                <w:rFonts w:asciiTheme="majorHAnsi" w:hAnsiTheme="majorHAnsi" w:cstheme="majorHAnsi"/>
                <w:b/>
                <w:bCs/>
                <w:color w:val="FFFFFF" w:themeColor="background1"/>
              </w:rPr>
            </w:pPr>
            <w:r w:rsidRPr="00772E1E">
              <w:rPr>
                <w:rFonts w:asciiTheme="majorHAnsi" w:hAnsiTheme="majorHAnsi"/>
                <w:b/>
                <w:color w:val="FFFFFF" w:themeColor="background1"/>
              </w:rPr>
              <w:t>Responsable du contrôle des risques</w:t>
            </w:r>
          </w:p>
        </w:tc>
        <w:tc>
          <w:tcPr>
            <w:tcW w:w="6378" w:type="dxa"/>
          </w:tcPr>
          <w:p w14:paraId="647AAAC1" w14:textId="568751F9" w:rsidR="00F34A7F" w:rsidRPr="00772E1E" w:rsidRDefault="00F34A7F" w:rsidP="00912296">
            <w:pPr>
              <w:rPr>
                <w:rFonts w:asciiTheme="majorHAnsi" w:hAnsiTheme="majorHAnsi" w:cstheme="majorHAnsi"/>
              </w:rPr>
            </w:pPr>
            <w:r w:rsidRPr="00772E1E">
              <w:rPr>
                <w:rFonts w:asciiTheme="majorHAnsi" w:hAnsiTheme="majorHAnsi"/>
              </w:rPr>
              <w:t>Améliore en permanence la politique et la stratégie de gestion des risques, ainsi que le cadre qui les appuie.</w:t>
            </w:r>
          </w:p>
        </w:tc>
      </w:tr>
      <w:tr w:rsidR="00F34A7F" w:rsidRPr="00772E1E" w14:paraId="051AD7B9" w14:textId="77777777" w:rsidTr="00502B06">
        <w:tc>
          <w:tcPr>
            <w:tcW w:w="2972" w:type="dxa"/>
            <w:shd w:val="clear" w:color="auto" w:fill="4472C4" w:themeFill="accent1"/>
            <w:vAlign w:val="center"/>
          </w:tcPr>
          <w:p w14:paraId="778CE060" w14:textId="51A4A9D5" w:rsidR="00F34A7F" w:rsidRPr="00772E1E" w:rsidRDefault="00F34A7F" w:rsidP="001C1611">
            <w:pPr>
              <w:rPr>
                <w:rFonts w:asciiTheme="majorHAnsi" w:hAnsiTheme="majorHAnsi" w:cstheme="majorHAnsi"/>
                <w:b/>
                <w:bCs/>
                <w:color w:val="FFFFFF" w:themeColor="background1"/>
              </w:rPr>
            </w:pPr>
            <w:r w:rsidRPr="00772E1E">
              <w:rPr>
                <w:rFonts w:asciiTheme="majorHAnsi" w:hAnsiTheme="majorHAnsi"/>
                <w:b/>
                <w:color w:val="FFFFFF" w:themeColor="background1"/>
              </w:rPr>
              <w:t>Ambassadeurs de la gestion du risque</w:t>
            </w:r>
          </w:p>
        </w:tc>
        <w:tc>
          <w:tcPr>
            <w:tcW w:w="6378" w:type="dxa"/>
          </w:tcPr>
          <w:p w14:paraId="7288CC84" w14:textId="311125AB" w:rsidR="00F34A7F" w:rsidRPr="00772E1E" w:rsidRDefault="00F34A7F" w:rsidP="00912296">
            <w:pPr>
              <w:rPr>
                <w:rFonts w:asciiTheme="majorHAnsi" w:hAnsiTheme="majorHAnsi" w:cstheme="majorHAnsi"/>
              </w:rPr>
            </w:pPr>
            <w:r w:rsidRPr="00772E1E">
              <w:rPr>
                <w:rFonts w:asciiTheme="majorHAnsi" w:hAnsiTheme="majorHAnsi"/>
              </w:rPr>
              <w:t xml:space="preserve">Veillent à ce que le personnel de leurs unités opérationnelles respecte la politique de gestion des risques et encouragent une culture dans laquelle les risques peuvent être </w:t>
            </w:r>
            <w:r w:rsidR="00746156">
              <w:rPr>
                <w:rFonts w:asciiTheme="majorHAnsi" w:hAnsiTheme="majorHAnsi"/>
              </w:rPr>
              <w:t>identifiés</w:t>
            </w:r>
            <w:r w:rsidRPr="00772E1E">
              <w:rPr>
                <w:rFonts w:asciiTheme="majorHAnsi" w:hAnsiTheme="majorHAnsi"/>
              </w:rPr>
              <w:t xml:space="preserve"> et transmis au niveau supérieur.</w:t>
            </w:r>
          </w:p>
        </w:tc>
      </w:tr>
      <w:tr w:rsidR="00F34A7F" w:rsidRPr="00772E1E" w14:paraId="29B5589D" w14:textId="77777777" w:rsidTr="00502B06">
        <w:tc>
          <w:tcPr>
            <w:tcW w:w="2972" w:type="dxa"/>
            <w:shd w:val="clear" w:color="auto" w:fill="4472C4" w:themeFill="accent1"/>
            <w:vAlign w:val="center"/>
          </w:tcPr>
          <w:p w14:paraId="71D279BE" w14:textId="6D3C24FE" w:rsidR="00F34A7F" w:rsidRPr="00772E1E" w:rsidRDefault="00F34A7F" w:rsidP="001C1611">
            <w:pPr>
              <w:rPr>
                <w:rFonts w:asciiTheme="majorHAnsi" w:hAnsiTheme="majorHAnsi" w:cstheme="majorHAnsi"/>
                <w:b/>
                <w:bCs/>
                <w:color w:val="FFFFFF" w:themeColor="background1"/>
              </w:rPr>
            </w:pPr>
            <w:r w:rsidRPr="00772E1E">
              <w:rPr>
                <w:rFonts w:asciiTheme="majorHAnsi" w:hAnsiTheme="majorHAnsi"/>
                <w:b/>
                <w:color w:val="FFFFFF" w:themeColor="background1"/>
              </w:rPr>
              <w:t>Personnel</w:t>
            </w:r>
          </w:p>
        </w:tc>
        <w:tc>
          <w:tcPr>
            <w:tcW w:w="6378" w:type="dxa"/>
          </w:tcPr>
          <w:p w14:paraId="32956E4D" w14:textId="489773EF" w:rsidR="00F34A7F" w:rsidRPr="00772E1E" w:rsidRDefault="00F34A7F" w:rsidP="00912296">
            <w:pPr>
              <w:rPr>
                <w:rFonts w:asciiTheme="majorHAnsi" w:hAnsiTheme="majorHAnsi" w:cstheme="majorHAnsi"/>
              </w:rPr>
            </w:pPr>
            <w:r w:rsidRPr="00772E1E">
              <w:rPr>
                <w:rFonts w:asciiTheme="majorHAnsi" w:hAnsiTheme="majorHAnsi"/>
              </w:rPr>
              <w:t>Respecte les politiques et procédures de gestion des risques.</w:t>
            </w:r>
          </w:p>
        </w:tc>
      </w:tr>
    </w:tbl>
    <w:p w14:paraId="1B522E38" w14:textId="60D17B25" w:rsidR="001B5B32" w:rsidRPr="00772E1E" w:rsidRDefault="001B5B32" w:rsidP="00912296">
      <w:pPr>
        <w:rPr>
          <w:rFonts w:asciiTheme="majorHAnsi" w:hAnsiTheme="majorHAnsi" w:cstheme="majorHAnsi"/>
        </w:rPr>
      </w:pPr>
    </w:p>
    <w:p w14:paraId="6FB6CA4F" w14:textId="77777777" w:rsidR="001B5B32" w:rsidRPr="00772E1E" w:rsidRDefault="001B5B32" w:rsidP="001B5B32">
      <w:pPr>
        <w:jc w:val="both"/>
        <w:rPr>
          <w:rFonts w:asciiTheme="majorHAnsi" w:hAnsiTheme="majorHAnsi" w:cstheme="majorHAnsi"/>
        </w:rPr>
      </w:pPr>
      <w:r w:rsidRPr="00772E1E">
        <w:rPr>
          <w:rFonts w:asciiTheme="majorHAnsi" w:hAnsiTheme="majorHAnsi"/>
        </w:rPr>
        <w:t>[Contributions de l’atelier CRISP :</w:t>
      </w:r>
    </w:p>
    <w:tbl>
      <w:tblPr>
        <w:tblStyle w:val="TableGrid"/>
        <w:tblW w:w="0" w:type="auto"/>
        <w:tblLook w:val="04A0" w:firstRow="1" w:lastRow="0" w:firstColumn="1" w:lastColumn="0" w:noHBand="0" w:noVBand="1"/>
      </w:tblPr>
      <w:tblGrid>
        <w:gridCol w:w="2972"/>
        <w:gridCol w:w="6378"/>
      </w:tblGrid>
      <w:tr w:rsidR="001B5B32" w:rsidRPr="00772E1E" w14:paraId="7698AEBD" w14:textId="77777777" w:rsidTr="0038147F">
        <w:tc>
          <w:tcPr>
            <w:tcW w:w="2972" w:type="dxa"/>
            <w:shd w:val="clear" w:color="auto" w:fill="4472C4" w:themeFill="accent1"/>
            <w:vAlign w:val="center"/>
          </w:tcPr>
          <w:p w14:paraId="37FC6EE4" w14:textId="77777777" w:rsidR="001B5B32" w:rsidRPr="00772E1E" w:rsidRDefault="001B5B32" w:rsidP="0038147F">
            <w:pPr>
              <w:rPr>
                <w:rFonts w:asciiTheme="majorHAnsi" w:hAnsiTheme="majorHAnsi" w:cstheme="majorHAnsi"/>
                <w:b/>
                <w:bCs/>
                <w:color w:val="FFFFFF" w:themeColor="background1"/>
              </w:rPr>
            </w:pPr>
            <w:r w:rsidRPr="00772E1E">
              <w:rPr>
                <w:rFonts w:asciiTheme="majorHAnsi" w:hAnsiTheme="majorHAnsi"/>
                <w:b/>
                <w:color w:val="FFFFFF" w:themeColor="background1"/>
              </w:rPr>
              <w:t>Auditeur général et Auditeur général adjoint</w:t>
            </w:r>
          </w:p>
        </w:tc>
        <w:tc>
          <w:tcPr>
            <w:tcW w:w="6378" w:type="dxa"/>
          </w:tcPr>
          <w:p w14:paraId="6A36F891" w14:textId="77777777" w:rsidR="001B5B32" w:rsidRPr="00772E1E" w:rsidRDefault="001B5B32" w:rsidP="00746156">
            <w:pPr>
              <w:pStyle w:val="ListParagraph"/>
              <w:numPr>
                <w:ilvl w:val="0"/>
                <w:numId w:val="21"/>
              </w:numPr>
              <w:rPr>
                <w:rFonts w:asciiTheme="majorHAnsi" w:hAnsiTheme="majorHAnsi" w:cstheme="majorHAnsi"/>
              </w:rPr>
            </w:pPr>
            <w:r w:rsidRPr="00772E1E">
              <w:rPr>
                <w:rFonts w:asciiTheme="majorHAnsi" w:hAnsiTheme="majorHAnsi"/>
              </w:rPr>
              <w:t>Fournit la politique, la supervision et l’examen de la gestion des risques.</w:t>
            </w:r>
          </w:p>
          <w:p w14:paraId="59EAC76A" w14:textId="77777777" w:rsidR="001B5B32" w:rsidRPr="00772E1E" w:rsidRDefault="001B5B32" w:rsidP="00746156">
            <w:pPr>
              <w:pStyle w:val="ListParagraph"/>
              <w:numPr>
                <w:ilvl w:val="0"/>
                <w:numId w:val="21"/>
              </w:numPr>
              <w:rPr>
                <w:rFonts w:asciiTheme="majorHAnsi" w:hAnsiTheme="majorHAnsi" w:cstheme="majorHAnsi"/>
              </w:rPr>
            </w:pPr>
            <w:r w:rsidRPr="00772E1E">
              <w:rPr>
                <w:rFonts w:asciiTheme="majorHAnsi" w:hAnsiTheme="majorHAnsi"/>
              </w:rPr>
              <w:t>Favorise une culture de la gestion des risques et approuve l’attestation annuelle des risques.</w:t>
            </w:r>
          </w:p>
          <w:p w14:paraId="1EF10733" w14:textId="77777777" w:rsidR="001B5B32" w:rsidRPr="00772E1E" w:rsidRDefault="001B5B32" w:rsidP="00746156">
            <w:pPr>
              <w:pStyle w:val="ListParagraph"/>
              <w:numPr>
                <w:ilvl w:val="0"/>
                <w:numId w:val="21"/>
              </w:numPr>
              <w:rPr>
                <w:rFonts w:asciiTheme="majorHAnsi" w:hAnsiTheme="majorHAnsi" w:cstheme="majorHAnsi"/>
              </w:rPr>
            </w:pPr>
            <w:r w:rsidRPr="00772E1E">
              <w:rPr>
                <w:rFonts w:asciiTheme="majorHAnsi" w:hAnsiTheme="majorHAnsi"/>
              </w:rPr>
              <w:t>Met en place une structure de gestion des risques.</w:t>
            </w:r>
          </w:p>
          <w:p w14:paraId="1FADF344" w14:textId="77777777" w:rsidR="001B5B32" w:rsidRPr="00772E1E" w:rsidRDefault="001B5B32" w:rsidP="00746156">
            <w:pPr>
              <w:pStyle w:val="ListParagraph"/>
              <w:numPr>
                <w:ilvl w:val="0"/>
                <w:numId w:val="21"/>
              </w:numPr>
              <w:rPr>
                <w:rFonts w:asciiTheme="majorHAnsi" w:hAnsiTheme="majorHAnsi" w:cstheme="majorHAnsi"/>
              </w:rPr>
            </w:pPr>
            <w:r w:rsidRPr="00772E1E">
              <w:rPr>
                <w:rFonts w:asciiTheme="majorHAnsi" w:hAnsiTheme="majorHAnsi"/>
              </w:rPr>
              <w:t>Reçoit et examine le rapport du comité de gestion des risques.</w:t>
            </w:r>
          </w:p>
          <w:p w14:paraId="6F5A32F8" w14:textId="77777777" w:rsidR="001B5B32" w:rsidRPr="00772E1E" w:rsidRDefault="001B5B32" w:rsidP="00746156">
            <w:pPr>
              <w:pStyle w:val="ListParagraph"/>
              <w:numPr>
                <w:ilvl w:val="0"/>
                <w:numId w:val="21"/>
              </w:numPr>
              <w:rPr>
                <w:rFonts w:asciiTheme="majorHAnsi" w:hAnsiTheme="majorHAnsi" w:cstheme="majorHAnsi"/>
              </w:rPr>
            </w:pPr>
            <w:r w:rsidRPr="00772E1E">
              <w:rPr>
                <w:rFonts w:asciiTheme="majorHAnsi" w:hAnsiTheme="majorHAnsi"/>
              </w:rPr>
              <w:t>Fixe les objectifs de gestion stratégique du processus de gestion des risques.</w:t>
            </w:r>
          </w:p>
          <w:p w14:paraId="726247EE" w14:textId="77777777" w:rsidR="001B5B32" w:rsidRPr="00772E1E" w:rsidRDefault="001B5B32" w:rsidP="00746156">
            <w:pPr>
              <w:pStyle w:val="ListParagraph"/>
              <w:numPr>
                <w:ilvl w:val="0"/>
                <w:numId w:val="21"/>
              </w:numPr>
              <w:rPr>
                <w:rFonts w:asciiTheme="majorHAnsi" w:hAnsiTheme="majorHAnsi" w:cstheme="majorHAnsi"/>
              </w:rPr>
            </w:pPr>
            <w:r w:rsidRPr="00772E1E">
              <w:rPr>
                <w:rFonts w:asciiTheme="majorHAnsi" w:hAnsiTheme="majorHAnsi"/>
              </w:rPr>
              <w:t>Veille à ce que le bureau gère les risques de manière efficace et efficiente.</w:t>
            </w:r>
          </w:p>
          <w:p w14:paraId="3F6E6EC5" w14:textId="77777777" w:rsidR="001B5B32" w:rsidRPr="00772E1E" w:rsidRDefault="001B5B32" w:rsidP="00746156">
            <w:pPr>
              <w:pStyle w:val="ListParagraph"/>
              <w:numPr>
                <w:ilvl w:val="0"/>
                <w:numId w:val="21"/>
              </w:numPr>
              <w:rPr>
                <w:rFonts w:asciiTheme="majorHAnsi" w:hAnsiTheme="majorHAnsi" w:cstheme="majorHAnsi"/>
              </w:rPr>
            </w:pPr>
            <w:r w:rsidRPr="00772E1E">
              <w:rPr>
                <w:rFonts w:asciiTheme="majorHAnsi" w:hAnsiTheme="majorHAnsi"/>
              </w:rPr>
              <w:t xml:space="preserve">Est responsable de la gestion des risques dans les domaines et processus qu’ils ou elles contrôlent, et notamment : </w:t>
            </w:r>
          </w:p>
          <w:p w14:paraId="0A9C5868" w14:textId="0025378A" w:rsidR="001B5B32" w:rsidRPr="00772E1E" w:rsidRDefault="001B5B32" w:rsidP="0038147F">
            <w:pPr>
              <w:pStyle w:val="ListParagraph"/>
              <w:numPr>
                <w:ilvl w:val="1"/>
                <w:numId w:val="11"/>
              </w:numPr>
              <w:rPr>
                <w:rFonts w:asciiTheme="majorHAnsi" w:hAnsiTheme="majorHAnsi" w:cstheme="majorHAnsi"/>
              </w:rPr>
            </w:pPr>
            <w:r w:rsidRPr="00772E1E">
              <w:rPr>
                <w:rFonts w:asciiTheme="majorHAnsi" w:hAnsiTheme="majorHAnsi"/>
              </w:rPr>
              <w:t>favorise une culture de conscience et de gestion du risque</w:t>
            </w:r>
          </w:p>
          <w:p w14:paraId="2AF84348" w14:textId="77777777" w:rsidR="001B5B32" w:rsidRPr="00772E1E" w:rsidRDefault="001B5B32" w:rsidP="0038147F">
            <w:pPr>
              <w:pStyle w:val="ListParagraph"/>
              <w:numPr>
                <w:ilvl w:val="1"/>
                <w:numId w:val="11"/>
              </w:numPr>
              <w:rPr>
                <w:rFonts w:asciiTheme="majorHAnsi" w:hAnsiTheme="majorHAnsi" w:cstheme="majorHAnsi"/>
              </w:rPr>
            </w:pPr>
            <w:r w:rsidRPr="00772E1E">
              <w:rPr>
                <w:rFonts w:asciiTheme="majorHAnsi" w:hAnsiTheme="majorHAnsi"/>
              </w:rPr>
              <w:t>veille à l’élaboration de projets de politiques, de stratégies et de registres en matière de risques.</w:t>
            </w:r>
          </w:p>
          <w:p w14:paraId="1139EF29" w14:textId="77777777" w:rsidR="001B5B32" w:rsidRPr="00772E1E" w:rsidRDefault="001B5B32" w:rsidP="0038147F">
            <w:pPr>
              <w:ind w:left="1080"/>
              <w:rPr>
                <w:rFonts w:asciiTheme="majorHAnsi" w:hAnsiTheme="majorHAnsi" w:cstheme="majorHAnsi"/>
              </w:rPr>
            </w:pPr>
          </w:p>
        </w:tc>
      </w:tr>
      <w:tr w:rsidR="001B5B32" w:rsidRPr="00772E1E" w14:paraId="319A92D8" w14:textId="77777777" w:rsidTr="0038147F">
        <w:tc>
          <w:tcPr>
            <w:tcW w:w="2972" w:type="dxa"/>
            <w:shd w:val="clear" w:color="auto" w:fill="4472C4" w:themeFill="accent1"/>
            <w:vAlign w:val="center"/>
          </w:tcPr>
          <w:p w14:paraId="5A74875D" w14:textId="77777777" w:rsidR="001B5B32" w:rsidRPr="00772E1E" w:rsidRDefault="001B5B32" w:rsidP="0038147F">
            <w:pPr>
              <w:rPr>
                <w:rFonts w:asciiTheme="majorHAnsi" w:hAnsiTheme="majorHAnsi" w:cstheme="majorHAnsi"/>
                <w:b/>
                <w:bCs/>
                <w:color w:val="FFFFFF" w:themeColor="background1"/>
              </w:rPr>
            </w:pPr>
            <w:r w:rsidRPr="00772E1E">
              <w:rPr>
                <w:rFonts w:asciiTheme="majorHAnsi" w:hAnsiTheme="majorHAnsi"/>
                <w:b/>
                <w:color w:val="FFFFFF" w:themeColor="background1"/>
              </w:rPr>
              <w:t>Comité de gestion des risques</w:t>
            </w:r>
          </w:p>
        </w:tc>
        <w:tc>
          <w:tcPr>
            <w:tcW w:w="6378" w:type="dxa"/>
          </w:tcPr>
          <w:p w14:paraId="4379DA9E" w14:textId="77777777" w:rsidR="001B5B32" w:rsidRPr="00772E1E" w:rsidRDefault="001B5B32" w:rsidP="00746156">
            <w:pPr>
              <w:pStyle w:val="ListParagraph"/>
              <w:numPr>
                <w:ilvl w:val="0"/>
                <w:numId w:val="22"/>
              </w:numPr>
              <w:rPr>
                <w:rFonts w:asciiTheme="majorHAnsi" w:hAnsiTheme="majorHAnsi" w:cstheme="majorHAnsi"/>
              </w:rPr>
            </w:pPr>
            <w:r w:rsidRPr="00772E1E">
              <w:rPr>
                <w:rFonts w:asciiTheme="majorHAnsi" w:hAnsiTheme="majorHAnsi"/>
              </w:rPr>
              <w:t>Supervise l’examen régulier des activités de gestion des risques.</w:t>
            </w:r>
          </w:p>
          <w:p w14:paraId="34C4C574" w14:textId="77777777" w:rsidR="001B5B32" w:rsidRPr="00772E1E" w:rsidRDefault="001B5B32" w:rsidP="00746156">
            <w:pPr>
              <w:pStyle w:val="ListParagraph"/>
              <w:numPr>
                <w:ilvl w:val="0"/>
                <w:numId w:val="22"/>
              </w:numPr>
              <w:rPr>
                <w:rFonts w:asciiTheme="majorHAnsi" w:hAnsiTheme="majorHAnsi" w:cstheme="majorHAnsi"/>
              </w:rPr>
            </w:pPr>
            <w:r w:rsidRPr="00772E1E">
              <w:rPr>
                <w:rFonts w:asciiTheme="majorHAnsi" w:hAnsiTheme="majorHAnsi"/>
              </w:rPr>
              <w:t>Analyse les fraudes, les pertes potentielles, la non-conformité, les violations, et recommande des mesures correctives.</w:t>
            </w:r>
          </w:p>
          <w:p w14:paraId="7BD7B5C0" w14:textId="77777777" w:rsidR="001B5B32" w:rsidRPr="00772E1E" w:rsidRDefault="001B5B32" w:rsidP="00746156">
            <w:pPr>
              <w:pStyle w:val="ListParagraph"/>
              <w:numPr>
                <w:ilvl w:val="0"/>
                <w:numId w:val="22"/>
              </w:numPr>
              <w:rPr>
                <w:rFonts w:asciiTheme="majorHAnsi" w:hAnsiTheme="majorHAnsi" w:cstheme="majorHAnsi"/>
              </w:rPr>
            </w:pPr>
            <w:r w:rsidRPr="00772E1E">
              <w:rPr>
                <w:rFonts w:asciiTheme="majorHAnsi" w:hAnsiTheme="majorHAnsi"/>
              </w:rPr>
              <w:lastRenderedPageBreak/>
              <w:t>Joue un rôle de supervision au sein de l’organisation.</w:t>
            </w:r>
          </w:p>
          <w:p w14:paraId="1D6472F3" w14:textId="77777777" w:rsidR="001B5B32" w:rsidRPr="00772E1E" w:rsidRDefault="001B5B32" w:rsidP="00746156">
            <w:pPr>
              <w:pStyle w:val="ListParagraph"/>
              <w:numPr>
                <w:ilvl w:val="0"/>
                <w:numId w:val="22"/>
              </w:numPr>
              <w:rPr>
                <w:rFonts w:asciiTheme="majorHAnsi" w:hAnsiTheme="majorHAnsi" w:cstheme="majorHAnsi"/>
              </w:rPr>
            </w:pPr>
            <w:r w:rsidRPr="00772E1E">
              <w:rPr>
                <w:rFonts w:asciiTheme="majorHAnsi" w:hAnsiTheme="majorHAnsi"/>
              </w:rPr>
              <w:t>Recommande la révision de la politique de gestion des risques.</w:t>
            </w:r>
          </w:p>
        </w:tc>
      </w:tr>
      <w:tr w:rsidR="001B5B32" w:rsidRPr="00772E1E" w14:paraId="2992D6E2" w14:textId="77777777" w:rsidTr="0038147F">
        <w:tc>
          <w:tcPr>
            <w:tcW w:w="2972" w:type="dxa"/>
            <w:shd w:val="clear" w:color="auto" w:fill="4472C4" w:themeFill="accent1"/>
            <w:vAlign w:val="center"/>
          </w:tcPr>
          <w:p w14:paraId="120035A6" w14:textId="77777777" w:rsidR="001B5B32" w:rsidRPr="00772E1E" w:rsidRDefault="001B5B32" w:rsidP="0038147F">
            <w:pPr>
              <w:rPr>
                <w:rFonts w:asciiTheme="majorHAnsi" w:hAnsiTheme="majorHAnsi" w:cstheme="majorHAnsi"/>
                <w:b/>
                <w:bCs/>
                <w:color w:val="FFFFFF" w:themeColor="background1"/>
              </w:rPr>
            </w:pPr>
            <w:r w:rsidRPr="00772E1E">
              <w:rPr>
                <w:rFonts w:asciiTheme="majorHAnsi" w:hAnsiTheme="majorHAnsi"/>
                <w:b/>
                <w:color w:val="FFFFFF" w:themeColor="background1"/>
              </w:rPr>
              <w:lastRenderedPageBreak/>
              <w:t>Responsable du contrôle des risques</w:t>
            </w:r>
          </w:p>
        </w:tc>
        <w:tc>
          <w:tcPr>
            <w:tcW w:w="6378" w:type="dxa"/>
          </w:tcPr>
          <w:p w14:paraId="2D16D83B" w14:textId="77777777" w:rsidR="001B5B32" w:rsidRPr="00772E1E" w:rsidRDefault="001B5B32" w:rsidP="00A72409">
            <w:pPr>
              <w:pStyle w:val="ListParagraph"/>
              <w:numPr>
                <w:ilvl w:val="0"/>
                <w:numId w:val="23"/>
              </w:numPr>
              <w:rPr>
                <w:rFonts w:asciiTheme="majorHAnsi" w:hAnsiTheme="majorHAnsi" w:cstheme="majorHAnsi"/>
              </w:rPr>
            </w:pPr>
            <w:r w:rsidRPr="00772E1E">
              <w:rPr>
                <w:rFonts w:asciiTheme="majorHAnsi" w:hAnsiTheme="majorHAnsi"/>
              </w:rPr>
              <w:t>Améliore en permanence la politique et la stratégie de gestion des risques, ainsi que le cadre qui les appuie.</w:t>
            </w:r>
          </w:p>
          <w:p w14:paraId="60720861" w14:textId="77777777" w:rsidR="001B5B32" w:rsidRPr="00772E1E" w:rsidRDefault="001B5B32" w:rsidP="00A72409">
            <w:pPr>
              <w:pStyle w:val="ListParagraph"/>
              <w:numPr>
                <w:ilvl w:val="0"/>
                <w:numId w:val="23"/>
              </w:numPr>
              <w:rPr>
                <w:rFonts w:asciiTheme="majorHAnsi" w:hAnsiTheme="majorHAnsi" w:cstheme="majorHAnsi"/>
              </w:rPr>
            </w:pPr>
            <w:r w:rsidRPr="00772E1E">
              <w:rPr>
                <w:rFonts w:asciiTheme="majorHAnsi" w:hAnsiTheme="majorHAnsi"/>
              </w:rPr>
              <w:t>Analyse et atténue les risques susceptibles d’entraver les progrès de l’ISC.</w:t>
            </w:r>
          </w:p>
          <w:p w14:paraId="11B84CE1" w14:textId="77777777" w:rsidR="001B5B32" w:rsidRPr="00772E1E" w:rsidRDefault="001B5B32" w:rsidP="00A72409">
            <w:pPr>
              <w:pStyle w:val="ListParagraph"/>
              <w:numPr>
                <w:ilvl w:val="0"/>
                <w:numId w:val="23"/>
              </w:numPr>
              <w:rPr>
                <w:rFonts w:asciiTheme="majorHAnsi" w:hAnsiTheme="majorHAnsi" w:cstheme="majorHAnsi"/>
              </w:rPr>
            </w:pPr>
            <w:r w:rsidRPr="00772E1E">
              <w:rPr>
                <w:rFonts w:asciiTheme="majorHAnsi" w:hAnsiTheme="majorHAnsi"/>
              </w:rPr>
              <w:t>Élabore et met en œuvre un programme d’audit interne fondé sur les risques.</w:t>
            </w:r>
          </w:p>
          <w:p w14:paraId="666A0CD5" w14:textId="77777777" w:rsidR="001B5B32" w:rsidRPr="00772E1E" w:rsidRDefault="001B5B32" w:rsidP="00A72409">
            <w:pPr>
              <w:pStyle w:val="ListParagraph"/>
              <w:numPr>
                <w:ilvl w:val="0"/>
                <w:numId w:val="23"/>
              </w:numPr>
              <w:rPr>
                <w:rFonts w:asciiTheme="majorHAnsi" w:hAnsiTheme="majorHAnsi" w:cstheme="majorHAnsi"/>
              </w:rPr>
            </w:pPr>
            <w:r w:rsidRPr="00772E1E">
              <w:rPr>
                <w:rFonts w:asciiTheme="majorHAnsi" w:hAnsiTheme="majorHAnsi"/>
              </w:rPr>
              <w:t xml:space="preserve">Fournit une assurance au comité d’audit et de gestion des risques. </w:t>
            </w:r>
          </w:p>
          <w:p w14:paraId="0D7B30F5" w14:textId="77777777" w:rsidR="001B5B32" w:rsidRPr="00772E1E" w:rsidRDefault="001B5B32" w:rsidP="00A72409">
            <w:pPr>
              <w:pStyle w:val="ListParagraph"/>
              <w:numPr>
                <w:ilvl w:val="0"/>
                <w:numId w:val="23"/>
              </w:numPr>
              <w:rPr>
                <w:rFonts w:asciiTheme="majorHAnsi" w:hAnsiTheme="majorHAnsi" w:cstheme="majorHAnsi"/>
              </w:rPr>
            </w:pPr>
            <w:r w:rsidRPr="00772E1E">
              <w:rPr>
                <w:rFonts w:asciiTheme="majorHAnsi" w:hAnsiTheme="majorHAnsi"/>
              </w:rPr>
              <w:t>Tient à jour les registres des risques de l’OAG pour tous les départements.</w:t>
            </w:r>
          </w:p>
          <w:p w14:paraId="4A11D7DB" w14:textId="77777777" w:rsidR="001B5B32" w:rsidRPr="00772E1E" w:rsidRDefault="001B5B32" w:rsidP="0038147F">
            <w:pPr>
              <w:pStyle w:val="ListParagraph"/>
              <w:rPr>
                <w:rFonts w:asciiTheme="majorHAnsi" w:hAnsiTheme="majorHAnsi" w:cstheme="majorHAnsi"/>
              </w:rPr>
            </w:pPr>
          </w:p>
        </w:tc>
      </w:tr>
      <w:tr w:rsidR="001B5B32" w:rsidRPr="00772E1E" w14:paraId="3C6B3836" w14:textId="77777777" w:rsidTr="0038147F">
        <w:tc>
          <w:tcPr>
            <w:tcW w:w="2972" w:type="dxa"/>
            <w:shd w:val="clear" w:color="auto" w:fill="4472C4" w:themeFill="accent1"/>
            <w:vAlign w:val="center"/>
          </w:tcPr>
          <w:p w14:paraId="014A6C47" w14:textId="77777777" w:rsidR="001B5B32" w:rsidRPr="00772E1E" w:rsidRDefault="001B5B32" w:rsidP="0038147F">
            <w:pPr>
              <w:rPr>
                <w:rFonts w:asciiTheme="majorHAnsi" w:hAnsiTheme="majorHAnsi" w:cstheme="majorHAnsi"/>
                <w:b/>
                <w:bCs/>
                <w:color w:val="FFFFFF" w:themeColor="background1"/>
              </w:rPr>
            </w:pPr>
            <w:r w:rsidRPr="00772E1E">
              <w:rPr>
                <w:rFonts w:asciiTheme="majorHAnsi" w:hAnsiTheme="majorHAnsi"/>
                <w:b/>
                <w:color w:val="FFFFFF" w:themeColor="background1"/>
              </w:rPr>
              <w:t>Ambassadeurs de la gestion du risque</w:t>
            </w:r>
          </w:p>
        </w:tc>
        <w:tc>
          <w:tcPr>
            <w:tcW w:w="6378" w:type="dxa"/>
          </w:tcPr>
          <w:p w14:paraId="1F28A0E8" w14:textId="77777777" w:rsidR="001B5B32" w:rsidRPr="00772E1E" w:rsidRDefault="001B5B32" w:rsidP="00CB51DE">
            <w:pPr>
              <w:pStyle w:val="ListParagraph"/>
              <w:numPr>
                <w:ilvl w:val="0"/>
                <w:numId w:val="24"/>
              </w:numPr>
              <w:rPr>
                <w:rFonts w:asciiTheme="majorHAnsi" w:hAnsiTheme="majorHAnsi" w:cstheme="majorHAnsi"/>
              </w:rPr>
            </w:pPr>
            <w:r w:rsidRPr="00772E1E">
              <w:rPr>
                <w:rFonts w:asciiTheme="majorHAnsi" w:hAnsiTheme="majorHAnsi"/>
              </w:rPr>
              <w:t>Veillent à ce que le personnel de leurs unités opérationnelles respecte la politique de gestion des risques et encouragent une culture dans laquelle les risques peuvent être repérés et transmis au niveau supérieur.</w:t>
            </w:r>
          </w:p>
          <w:p w14:paraId="74B1B833" w14:textId="77777777" w:rsidR="001B5B32" w:rsidRPr="00772E1E" w:rsidRDefault="001B5B32" w:rsidP="00CB51DE">
            <w:pPr>
              <w:pStyle w:val="ListParagraph"/>
              <w:numPr>
                <w:ilvl w:val="0"/>
                <w:numId w:val="24"/>
              </w:numPr>
              <w:rPr>
                <w:rFonts w:asciiTheme="majorHAnsi" w:hAnsiTheme="majorHAnsi" w:cstheme="majorHAnsi"/>
              </w:rPr>
            </w:pPr>
            <w:r w:rsidRPr="00772E1E">
              <w:rPr>
                <w:rFonts w:asciiTheme="majorHAnsi" w:hAnsiTheme="majorHAnsi"/>
              </w:rPr>
              <w:t>Agissent en tant qu’agents de changement dans le processus de gestion.</w:t>
            </w:r>
          </w:p>
          <w:p w14:paraId="60F472A6" w14:textId="77777777" w:rsidR="001B5B32" w:rsidRPr="00772E1E" w:rsidRDefault="001B5B32" w:rsidP="00CB51DE">
            <w:pPr>
              <w:pStyle w:val="ListParagraph"/>
              <w:numPr>
                <w:ilvl w:val="0"/>
                <w:numId w:val="24"/>
              </w:numPr>
              <w:rPr>
                <w:rFonts w:asciiTheme="majorHAnsi" w:hAnsiTheme="majorHAnsi" w:cstheme="majorHAnsi"/>
              </w:rPr>
            </w:pPr>
            <w:r w:rsidRPr="00772E1E">
              <w:rPr>
                <w:rFonts w:asciiTheme="majorHAnsi" w:hAnsiTheme="majorHAnsi"/>
              </w:rPr>
              <w:t xml:space="preserve">Effectuent une évaluation des risques. </w:t>
            </w:r>
          </w:p>
          <w:p w14:paraId="1CDF451D" w14:textId="77777777" w:rsidR="001B5B32" w:rsidRPr="00772E1E" w:rsidRDefault="001B5B32" w:rsidP="00CB51DE">
            <w:pPr>
              <w:pStyle w:val="ListParagraph"/>
              <w:numPr>
                <w:ilvl w:val="0"/>
                <w:numId w:val="24"/>
              </w:numPr>
              <w:rPr>
                <w:rFonts w:asciiTheme="majorHAnsi" w:hAnsiTheme="majorHAnsi" w:cstheme="majorHAnsi"/>
              </w:rPr>
            </w:pPr>
            <w:r w:rsidRPr="00772E1E">
              <w:rPr>
                <w:rFonts w:asciiTheme="majorHAnsi" w:hAnsiTheme="majorHAnsi"/>
              </w:rPr>
              <w:t>Déterminent le niveau de risque que les ISC sont prêtes à prendre.</w:t>
            </w:r>
          </w:p>
        </w:tc>
      </w:tr>
      <w:tr w:rsidR="001B5B32" w:rsidRPr="00772E1E" w14:paraId="19E1C3C5" w14:textId="77777777" w:rsidTr="0038147F">
        <w:tc>
          <w:tcPr>
            <w:tcW w:w="2972" w:type="dxa"/>
            <w:shd w:val="clear" w:color="auto" w:fill="4472C4" w:themeFill="accent1"/>
            <w:vAlign w:val="center"/>
          </w:tcPr>
          <w:p w14:paraId="78583ED0" w14:textId="77777777" w:rsidR="001B5B32" w:rsidRPr="00772E1E" w:rsidRDefault="001B5B32" w:rsidP="0038147F">
            <w:pPr>
              <w:rPr>
                <w:rFonts w:asciiTheme="majorHAnsi" w:hAnsiTheme="majorHAnsi" w:cstheme="majorHAnsi"/>
                <w:b/>
                <w:bCs/>
                <w:color w:val="FFFFFF" w:themeColor="background1"/>
              </w:rPr>
            </w:pPr>
            <w:r w:rsidRPr="00772E1E">
              <w:rPr>
                <w:rFonts w:asciiTheme="majorHAnsi" w:hAnsiTheme="majorHAnsi"/>
                <w:b/>
                <w:color w:val="FFFFFF" w:themeColor="background1"/>
              </w:rPr>
              <w:t>Personnel</w:t>
            </w:r>
          </w:p>
        </w:tc>
        <w:tc>
          <w:tcPr>
            <w:tcW w:w="6378" w:type="dxa"/>
          </w:tcPr>
          <w:p w14:paraId="6C6EB18A" w14:textId="77777777" w:rsidR="001B5B32" w:rsidRPr="00772E1E" w:rsidRDefault="001B5B32" w:rsidP="00CB51DE">
            <w:pPr>
              <w:pStyle w:val="ListParagraph"/>
              <w:numPr>
                <w:ilvl w:val="0"/>
                <w:numId w:val="25"/>
              </w:numPr>
              <w:rPr>
                <w:rFonts w:asciiTheme="majorHAnsi" w:hAnsiTheme="majorHAnsi" w:cstheme="majorHAnsi"/>
              </w:rPr>
            </w:pPr>
            <w:r w:rsidRPr="00772E1E">
              <w:rPr>
                <w:rFonts w:asciiTheme="majorHAnsi" w:hAnsiTheme="majorHAnsi"/>
              </w:rPr>
              <w:t>Respecte les politiques et procédures de gestion des risques.</w:t>
            </w:r>
          </w:p>
          <w:p w14:paraId="6D9DDE43" w14:textId="2ED0A964" w:rsidR="001B5B32" w:rsidRPr="00772E1E" w:rsidRDefault="001B5B32" w:rsidP="00CB51DE">
            <w:pPr>
              <w:pStyle w:val="ListParagraph"/>
              <w:numPr>
                <w:ilvl w:val="0"/>
                <w:numId w:val="25"/>
              </w:numPr>
              <w:rPr>
                <w:rFonts w:asciiTheme="majorHAnsi" w:hAnsiTheme="majorHAnsi" w:cstheme="majorHAnsi"/>
              </w:rPr>
            </w:pPr>
            <w:r w:rsidRPr="00772E1E">
              <w:rPr>
                <w:rFonts w:asciiTheme="majorHAnsi" w:hAnsiTheme="majorHAnsi"/>
              </w:rPr>
              <w:t>Bien connaître la politique de l’</w:t>
            </w:r>
            <w:r w:rsidR="00B86172">
              <w:rPr>
                <w:rFonts w:asciiTheme="majorHAnsi" w:hAnsiTheme="majorHAnsi"/>
              </w:rPr>
              <w:t>ISC</w:t>
            </w:r>
            <w:r w:rsidRPr="00772E1E">
              <w:rPr>
                <w:rFonts w:asciiTheme="majorHAnsi" w:hAnsiTheme="majorHAnsi"/>
              </w:rPr>
              <w:t xml:space="preserve"> concernant l’approche de gestion des risques.</w:t>
            </w:r>
          </w:p>
          <w:p w14:paraId="5C64962A" w14:textId="77777777" w:rsidR="001B5B32" w:rsidRPr="00772E1E" w:rsidRDefault="001B5B32" w:rsidP="00CB51DE">
            <w:pPr>
              <w:pStyle w:val="ListParagraph"/>
              <w:numPr>
                <w:ilvl w:val="0"/>
                <w:numId w:val="25"/>
              </w:numPr>
              <w:rPr>
                <w:rFonts w:asciiTheme="majorHAnsi" w:hAnsiTheme="majorHAnsi" w:cstheme="majorHAnsi"/>
              </w:rPr>
            </w:pPr>
            <w:r w:rsidRPr="00772E1E">
              <w:rPr>
                <w:rFonts w:asciiTheme="majorHAnsi" w:hAnsiTheme="majorHAnsi"/>
              </w:rPr>
              <w:t>Reste vigilant quant aux risques inhérents à son activité et alerte les responsables quant aux objectifs commerciaux qui pourraient être affectés.</w:t>
            </w:r>
          </w:p>
        </w:tc>
      </w:tr>
    </w:tbl>
    <w:p w14:paraId="5CA81A0E" w14:textId="77777777" w:rsidR="001B5B32" w:rsidRPr="00772E1E" w:rsidRDefault="001B5B32" w:rsidP="00912296">
      <w:pPr>
        <w:rPr>
          <w:rFonts w:asciiTheme="majorHAnsi" w:hAnsiTheme="majorHAnsi" w:cstheme="majorHAnsi"/>
        </w:rPr>
      </w:pPr>
    </w:p>
    <w:p w14:paraId="5F6E1674" w14:textId="5300B18C" w:rsidR="001B5B32" w:rsidRPr="00772E1E" w:rsidRDefault="001B5B32" w:rsidP="00912296">
      <w:pPr>
        <w:rPr>
          <w:rFonts w:asciiTheme="majorHAnsi" w:hAnsiTheme="majorHAnsi" w:cstheme="majorHAnsi"/>
        </w:rPr>
      </w:pPr>
      <w:r w:rsidRPr="00772E1E">
        <w:rPr>
          <w:rFonts w:asciiTheme="majorHAnsi" w:hAnsiTheme="majorHAnsi"/>
        </w:rPr>
        <w:t>]</w:t>
      </w:r>
    </w:p>
    <w:p w14:paraId="1E3CDA5B" w14:textId="3E069469" w:rsidR="00F34A7F" w:rsidRPr="00772E1E" w:rsidRDefault="00F34A7F" w:rsidP="000263C4">
      <w:pPr>
        <w:pStyle w:val="Heading1"/>
        <w:rPr>
          <w:rFonts w:cstheme="majorHAnsi"/>
        </w:rPr>
      </w:pPr>
      <w:bookmarkStart w:id="4" w:name="_Toc147838694"/>
      <w:r w:rsidRPr="00772E1E">
        <w:t>Processus de gestion des risques</w:t>
      </w:r>
      <w:bookmarkEnd w:id="4"/>
    </w:p>
    <w:p w14:paraId="635AFF9F" w14:textId="350D5360" w:rsidR="00F34A7F" w:rsidRPr="00772E1E" w:rsidRDefault="00F34A7F" w:rsidP="00F34A7F">
      <w:pPr>
        <w:rPr>
          <w:rFonts w:asciiTheme="majorHAnsi" w:hAnsiTheme="majorHAnsi" w:cstheme="majorHAnsi"/>
        </w:rPr>
      </w:pPr>
    </w:p>
    <w:p w14:paraId="5B4450D5" w14:textId="605CAD76" w:rsidR="00F34A7F" w:rsidRPr="00772E1E" w:rsidRDefault="00F34A7F" w:rsidP="00F16B2B">
      <w:pPr>
        <w:jc w:val="both"/>
        <w:rPr>
          <w:rFonts w:asciiTheme="majorHAnsi" w:hAnsiTheme="majorHAnsi" w:cstheme="majorHAnsi"/>
        </w:rPr>
      </w:pPr>
      <w:r w:rsidRPr="00772E1E">
        <w:rPr>
          <w:rFonts w:asciiTheme="majorHAnsi" w:hAnsiTheme="majorHAnsi"/>
        </w:rPr>
        <w:t>Décrire les étapes du processus de gestion des risques. Se référer à la procédure de gestion des risques pour des conseils pratiques sur le processus.</w:t>
      </w:r>
    </w:p>
    <w:p w14:paraId="5E77653A" w14:textId="3DDD1451" w:rsidR="00F34A7F" w:rsidRPr="00772E1E" w:rsidRDefault="00F34A7F" w:rsidP="00F16B2B">
      <w:pPr>
        <w:jc w:val="both"/>
        <w:rPr>
          <w:rFonts w:asciiTheme="majorHAnsi" w:hAnsiTheme="majorHAnsi" w:cstheme="majorHAnsi"/>
        </w:rPr>
      </w:pPr>
      <w:r w:rsidRPr="00772E1E">
        <w:rPr>
          <w:rFonts w:asciiTheme="majorHAnsi" w:hAnsiTheme="majorHAnsi"/>
        </w:rPr>
        <w:t xml:space="preserve">Exemple : Dans le cadre d’un processus de gestion des risques, les étapes à suivre sont les suivantes : définition du contexte, </w:t>
      </w:r>
      <w:r w:rsidR="008D058A">
        <w:rPr>
          <w:rFonts w:asciiTheme="majorHAnsi" w:hAnsiTheme="majorHAnsi"/>
        </w:rPr>
        <w:t>identification</w:t>
      </w:r>
      <w:r w:rsidRPr="00772E1E">
        <w:rPr>
          <w:rFonts w:asciiTheme="majorHAnsi" w:hAnsiTheme="majorHAnsi"/>
        </w:rPr>
        <w:t xml:space="preserve"> des risques, analyse des risques, évaluation des risques, traitement des risques, puis suivi et réévaluation de ceux-ci. Pour de plus amples détails sur la mise en œuvre de chaque étape, se référer à la procédure de gestion des risques.</w:t>
      </w:r>
    </w:p>
    <w:p w14:paraId="1E0CC4BB" w14:textId="16A85FFA" w:rsidR="000E651D" w:rsidRPr="00772E1E" w:rsidRDefault="000E651D" w:rsidP="000263C4">
      <w:pPr>
        <w:pStyle w:val="Heading1"/>
        <w:rPr>
          <w:rFonts w:cstheme="majorHAnsi"/>
        </w:rPr>
      </w:pPr>
      <w:bookmarkStart w:id="5" w:name="_Toc147838695"/>
      <w:r w:rsidRPr="00772E1E">
        <w:t>Intégration avec nos systèmes et processus</w:t>
      </w:r>
      <w:bookmarkEnd w:id="5"/>
    </w:p>
    <w:p w14:paraId="2F9DD678" w14:textId="7BA5DE6D" w:rsidR="00F34A7F" w:rsidRPr="00772E1E" w:rsidRDefault="00F34A7F" w:rsidP="00F34A7F">
      <w:pPr>
        <w:rPr>
          <w:rFonts w:asciiTheme="majorHAnsi" w:hAnsiTheme="majorHAnsi" w:cstheme="majorHAnsi"/>
        </w:rPr>
      </w:pPr>
    </w:p>
    <w:p w14:paraId="2552EBD8" w14:textId="6DF02823" w:rsidR="00F34A7F" w:rsidRPr="00772E1E" w:rsidRDefault="008D058A" w:rsidP="00F16B2B">
      <w:pPr>
        <w:jc w:val="both"/>
        <w:rPr>
          <w:rFonts w:asciiTheme="majorHAnsi" w:hAnsiTheme="majorHAnsi" w:cstheme="majorHAnsi"/>
        </w:rPr>
      </w:pPr>
      <w:r>
        <w:rPr>
          <w:rFonts w:asciiTheme="majorHAnsi" w:hAnsiTheme="majorHAnsi"/>
        </w:rPr>
        <w:lastRenderedPageBreak/>
        <w:t>Décrire</w:t>
      </w:r>
      <w:r w:rsidR="00F34A7F" w:rsidRPr="00772E1E">
        <w:rPr>
          <w:rFonts w:asciiTheme="majorHAnsi" w:hAnsiTheme="majorHAnsi"/>
        </w:rPr>
        <w:t xml:space="preserve"> comment la gestion des risques est intégrée dans les processus organisationnels.</w:t>
      </w:r>
    </w:p>
    <w:p w14:paraId="1EC6B419" w14:textId="762A394B" w:rsidR="00F34A7F" w:rsidRPr="00772E1E" w:rsidRDefault="00F34A7F" w:rsidP="00F16B2B">
      <w:pPr>
        <w:jc w:val="both"/>
        <w:rPr>
          <w:rFonts w:asciiTheme="majorHAnsi" w:hAnsiTheme="majorHAnsi" w:cstheme="majorHAnsi"/>
        </w:rPr>
      </w:pPr>
      <w:r w:rsidRPr="00772E1E">
        <w:rPr>
          <w:rFonts w:asciiTheme="majorHAnsi" w:hAnsiTheme="majorHAnsi"/>
        </w:rPr>
        <w:t>Exemple : La gestion des risques est incluse dans la planification des activités, la gestion de la performance, l’audit et l’assurance, la continuité des activités et la gestion de projets.</w:t>
      </w:r>
    </w:p>
    <w:p w14:paraId="4CE4E8DB" w14:textId="04C60815" w:rsidR="00D860AA" w:rsidRPr="00772E1E" w:rsidRDefault="00D860AA" w:rsidP="00F34A7F">
      <w:pPr>
        <w:rPr>
          <w:rFonts w:asciiTheme="majorHAnsi" w:hAnsiTheme="majorHAnsi" w:cstheme="majorHAnsi"/>
        </w:rPr>
      </w:pPr>
    </w:p>
    <w:p w14:paraId="4B70EB76" w14:textId="02F386BC" w:rsidR="00D860AA" w:rsidRPr="00772E1E" w:rsidRDefault="00D860AA" w:rsidP="00D860AA">
      <w:pPr>
        <w:jc w:val="both"/>
        <w:rPr>
          <w:rFonts w:asciiTheme="majorHAnsi" w:hAnsiTheme="majorHAnsi" w:cstheme="majorHAnsi"/>
        </w:rPr>
      </w:pPr>
      <w:r w:rsidRPr="00772E1E">
        <w:rPr>
          <w:rFonts w:asciiTheme="majorHAnsi" w:hAnsiTheme="majorHAnsi"/>
        </w:rPr>
        <w:t>[Contributions de l’atelier CRISP :</w:t>
      </w:r>
    </w:p>
    <w:p w14:paraId="7EB7BB4E" w14:textId="55996C73" w:rsidR="00D860AA" w:rsidRPr="00772E1E" w:rsidRDefault="00D860AA" w:rsidP="00D860AA">
      <w:pPr>
        <w:jc w:val="both"/>
        <w:rPr>
          <w:rFonts w:asciiTheme="majorHAnsi" w:hAnsiTheme="majorHAnsi" w:cstheme="majorHAnsi"/>
        </w:rPr>
      </w:pPr>
      <w:r w:rsidRPr="00772E1E">
        <w:rPr>
          <w:rFonts w:asciiTheme="majorHAnsi" w:hAnsiTheme="majorHAnsi"/>
        </w:rPr>
        <w:t xml:space="preserve">La gestion des risques doit être alignée sur les buts et objectifs de l’ISC. Les risques propres à chaque département devraient être </w:t>
      </w:r>
      <w:r w:rsidR="00610838">
        <w:rPr>
          <w:rFonts w:asciiTheme="majorHAnsi" w:hAnsiTheme="majorHAnsi"/>
        </w:rPr>
        <w:t>identifiés</w:t>
      </w:r>
      <w:r w:rsidRPr="00772E1E">
        <w:rPr>
          <w:rFonts w:asciiTheme="majorHAnsi" w:hAnsiTheme="majorHAnsi"/>
        </w:rPr>
        <w:t xml:space="preserve"> et intégrés dans la politique de gestion des risques de l’ISC. Cette politique devrait, à son tour, être pleinement intégrée aux processus opérationnels de l’ISC, notamment la planification stratégique et la gestion opérationnelle et financière annuelles. La gestion des risques sera en particulier intégrée moyennant l’adoption d’une démarche efficace de gestion axée sur les résultats.  </w:t>
      </w:r>
    </w:p>
    <w:p w14:paraId="699988E8" w14:textId="285C3B71" w:rsidR="00D860AA" w:rsidRPr="00772E1E" w:rsidRDefault="00D860AA" w:rsidP="00D860AA">
      <w:pPr>
        <w:jc w:val="both"/>
        <w:rPr>
          <w:rFonts w:asciiTheme="majorHAnsi" w:hAnsiTheme="majorHAnsi" w:cstheme="majorHAnsi"/>
        </w:rPr>
      </w:pPr>
      <w:r w:rsidRPr="00772E1E">
        <w:rPr>
          <w:rFonts w:asciiTheme="majorHAnsi" w:hAnsiTheme="majorHAnsi"/>
        </w:rPr>
        <w:t>La politique de gestion des risques complète la gestion axée sur les résultats, permettant ainsi d’atteindre efficacement, au moyen d’activités claires et partagées, les objectifs fixés. Les risques hautement prioritaires et l’efficacité des contrôles correspondants doivent également être pleinement pris en compte dans l’évaluation des programmateurs et l’allocation du budget y afférent.</w:t>
      </w:r>
    </w:p>
    <w:p w14:paraId="3C30BE08" w14:textId="73425DA7" w:rsidR="00D860AA" w:rsidRPr="00772E1E" w:rsidRDefault="00D860AA" w:rsidP="00D860AA">
      <w:pPr>
        <w:jc w:val="both"/>
        <w:rPr>
          <w:rFonts w:asciiTheme="majorHAnsi" w:hAnsiTheme="majorHAnsi" w:cstheme="majorHAnsi"/>
        </w:rPr>
      </w:pPr>
      <w:r w:rsidRPr="00772E1E">
        <w:rPr>
          <w:rFonts w:asciiTheme="majorHAnsi" w:hAnsiTheme="majorHAnsi"/>
        </w:rPr>
        <w:t>La gestion des risques doit être pleinement intégrée dans les processus existants. Une flexibilité appropriée doit être appliquée dans l’exécution des stratégies et l’allocation des ressources pertinentes, grâce à une prise en compte adéquate des risques qui pourraient entraver la réalisation des objectifs applicables à chaque projet, à chaque département, et au niveau de l’ISC.]</w:t>
      </w:r>
    </w:p>
    <w:p w14:paraId="1C6B5C64" w14:textId="5B8EE30B" w:rsidR="000E651D" w:rsidRPr="00772E1E" w:rsidRDefault="00367542" w:rsidP="000263C4">
      <w:pPr>
        <w:pStyle w:val="Heading1"/>
        <w:rPr>
          <w:rFonts w:cstheme="majorHAnsi"/>
        </w:rPr>
      </w:pPr>
      <w:bookmarkStart w:id="6" w:name="_Toc147838696"/>
      <w:r>
        <w:t>Catégories</w:t>
      </w:r>
      <w:r w:rsidR="000E651D" w:rsidRPr="00772E1E">
        <w:t xml:space="preserve"> de risques</w:t>
      </w:r>
      <w:bookmarkEnd w:id="6"/>
    </w:p>
    <w:p w14:paraId="13DD2FBA" w14:textId="277CAF0A" w:rsidR="00F34A7F" w:rsidRPr="00772E1E" w:rsidRDefault="00F34A7F" w:rsidP="00F34A7F">
      <w:pPr>
        <w:rPr>
          <w:rFonts w:asciiTheme="majorHAnsi" w:hAnsiTheme="majorHAnsi" w:cstheme="majorHAnsi"/>
        </w:rPr>
      </w:pPr>
    </w:p>
    <w:p w14:paraId="7553DC82" w14:textId="28BEDC13" w:rsidR="00F34A7F" w:rsidRPr="00772E1E" w:rsidRDefault="00F34A7F" w:rsidP="00F34A7F">
      <w:pPr>
        <w:rPr>
          <w:rFonts w:asciiTheme="majorHAnsi" w:hAnsiTheme="majorHAnsi" w:cstheme="majorHAnsi"/>
        </w:rPr>
      </w:pPr>
      <w:r w:rsidRPr="00772E1E">
        <w:rPr>
          <w:rFonts w:asciiTheme="majorHAnsi" w:hAnsiTheme="majorHAnsi"/>
        </w:rPr>
        <w:t xml:space="preserve">Préciser les </w:t>
      </w:r>
      <w:r w:rsidR="00A55F3D">
        <w:rPr>
          <w:rFonts w:asciiTheme="majorHAnsi" w:hAnsiTheme="majorHAnsi"/>
        </w:rPr>
        <w:t>catégories</w:t>
      </w:r>
      <w:r w:rsidRPr="00772E1E">
        <w:rPr>
          <w:rFonts w:asciiTheme="majorHAnsi" w:hAnsiTheme="majorHAnsi"/>
        </w:rPr>
        <w:t xml:space="preserve"> de risques à inclure dans le registre des risques et dans les rapports sur ceux-ci.</w:t>
      </w:r>
    </w:p>
    <w:p w14:paraId="72054FBC" w14:textId="215288D1" w:rsidR="00F34A7F" w:rsidRPr="00772E1E" w:rsidRDefault="00F34A7F" w:rsidP="00F34A7F">
      <w:pPr>
        <w:rPr>
          <w:rFonts w:asciiTheme="majorHAnsi" w:hAnsiTheme="majorHAnsi" w:cstheme="majorHAnsi"/>
        </w:rPr>
      </w:pPr>
      <w:r w:rsidRPr="00772E1E">
        <w:rPr>
          <w:rFonts w:asciiTheme="majorHAnsi" w:hAnsiTheme="majorHAnsi"/>
        </w:rPr>
        <w:t xml:space="preserve">Exemple : Les </w:t>
      </w:r>
      <w:r w:rsidR="00A55F3D">
        <w:rPr>
          <w:rFonts w:asciiTheme="majorHAnsi" w:hAnsiTheme="majorHAnsi"/>
        </w:rPr>
        <w:t>catégories</w:t>
      </w:r>
      <w:r w:rsidRPr="00772E1E">
        <w:rPr>
          <w:rFonts w:asciiTheme="majorHAnsi" w:hAnsiTheme="majorHAnsi"/>
        </w:rPr>
        <w:t xml:space="preserve"> de risques à considérer peuvent comprendre les suivantes : stratégique, financier, environnemental, lié à la sécurité, humain et à la réputation.</w:t>
      </w:r>
    </w:p>
    <w:p w14:paraId="25687C4A" w14:textId="3474F3E2" w:rsidR="00972DD0" w:rsidRPr="00772E1E" w:rsidRDefault="00972DD0" w:rsidP="00F34A7F">
      <w:pPr>
        <w:rPr>
          <w:rFonts w:asciiTheme="majorHAnsi" w:hAnsiTheme="majorHAnsi" w:cstheme="majorHAnsi"/>
        </w:rPr>
      </w:pPr>
    </w:p>
    <w:p w14:paraId="27AF86FE" w14:textId="77777777" w:rsidR="00972DD0" w:rsidRPr="00772E1E" w:rsidRDefault="00972DD0" w:rsidP="00972DD0">
      <w:pPr>
        <w:jc w:val="both"/>
        <w:rPr>
          <w:rFonts w:asciiTheme="majorHAnsi" w:hAnsiTheme="majorHAnsi" w:cstheme="majorHAnsi"/>
        </w:rPr>
      </w:pPr>
      <w:r w:rsidRPr="00772E1E">
        <w:rPr>
          <w:rFonts w:asciiTheme="majorHAnsi" w:hAnsiTheme="majorHAnsi"/>
        </w:rPr>
        <w:t>[Contributions de l’atelier CRISP :</w:t>
      </w:r>
    </w:p>
    <w:p w14:paraId="0CF9548B" w14:textId="77777777" w:rsidR="00972DD0" w:rsidRPr="00772E1E" w:rsidRDefault="00972DD0" w:rsidP="00972DD0">
      <w:pPr>
        <w:numPr>
          <w:ilvl w:val="0"/>
          <w:numId w:val="16"/>
        </w:numPr>
        <w:jc w:val="both"/>
        <w:rPr>
          <w:rFonts w:asciiTheme="majorHAnsi" w:hAnsiTheme="majorHAnsi" w:cstheme="majorHAnsi"/>
        </w:rPr>
      </w:pPr>
      <w:r w:rsidRPr="00772E1E">
        <w:rPr>
          <w:rFonts w:asciiTheme="majorHAnsi" w:hAnsiTheme="majorHAnsi"/>
        </w:rPr>
        <w:t>Risques stratégiques : se rapportent à la réalisation des objectifs principaux de l’ISC.</w:t>
      </w:r>
    </w:p>
    <w:p w14:paraId="542D0693" w14:textId="27FA70F1" w:rsidR="00972DD0" w:rsidRPr="00772E1E" w:rsidRDefault="00972DD0" w:rsidP="00972DD0">
      <w:pPr>
        <w:numPr>
          <w:ilvl w:val="0"/>
          <w:numId w:val="16"/>
        </w:numPr>
        <w:jc w:val="both"/>
        <w:rPr>
          <w:rFonts w:asciiTheme="majorHAnsi" w:hAnsiTheme="majorHAnsi" w:cstheme="majorHAnsi"/>
        </w:rPr>
      </w:pPr>
      <w:r w:rsidRPr="00772E1E">
        <w:rPr>
          <w:rFonts w:asciiTheme="majorHAnsi" w:hAnsiTheme="majorHAnsi"/>
        </w:rPr>
        <w:t>Risques administratifs, juridiques et financiers : se rapportent à l’indépendance, au mandat, aux tâches, aux responsabilités et aux ressources financières (allocations) qui contribuent à la capacité de l’ISC à exercer ses fonctions. Il s’agit, entre autres, des ressources humaines et matérielles, ainsi que des technologies de la communication et de l’information.</w:t>
      </w:r>
    </w:p>
    <w:p w14:paraId="5E622A70" w14:textId="77777777" w:rsidR="00972DD0" w:rsidRPr="00772E1E" w:rsidRDefault="00972DD0" w:rsidP="00972DD0">
      <w:pPr>
        <w:numPr>
          <w:ilvl w:val="0"/>
          <w:numId w:val="16"/>
        </w:numPr>
        <w:jc w:val="both"/>
        <w:rPr>
          <w:rFonts w:asciiTheme="majorHAnsi" w:hAnsiTheme="majorHAnsi" w:cstheme="majorHAnsi"/>
        </w:rPr>
      </w:pPr>
      <w:r w:rsidRPr="00772E1E">
        <w:rPr>
          <w:rFonts w:asciiTheme="majorHAnsi" w:hAnsiTheme="majorHAnsi"/>
        </w:rPr>
        <w:t>Risques opérationnels : concernent les activités de l’ISC, notamment les audits et autres mécanismes de contrôle. Cela englobe les activités en régie, les décisions et rapports y afférents, le conseil aux parties prenantes, les méthodologies, techniques et principes adoptés par l’ISC, ainsi que le niveau de technologie qu’elle utilise ou devrait utiliser pour diverses finalités, entre autres, la sécurisation de l’information.</w:t>
      </w:r>
    </w:p>
    <w:p w14:paraId="7703003F" w14:textId="77777777" w:rsidR="00972DD0" w:rsidRPr="00772E1E" w:rsidRDefault="00972DD0" w:rsidP="00972DD0">
      <w:pPr>
        <w:numPr>
          <w:ilvl w:val="0"/>
          <w:numId w:val="16"/>
        </w:numPr>
        <w:jc w:val="both"/>
        <w:rPr>
          <w:rFonts w:asciiTheme="majorHAnsi" w:hAnsiTheme="majorHAnsi" w:cstheme="majorHAnsi"/>
        </w:rPr>
      </w:pPr>
      <w:r w:rsidRPr="00772E1E">
        <w:rPr>
          <w:rFonts w:asciiTheme="majorHAnsi" w:hAnsiTheme="majorHAnsi"/>
        </w:rPr>
        <w:lastRenderedPageBreak/>
        <w:t>Risques déontologiques : liés à l’intégrité, l’indépendance, l’objectivité, la compétence, le comportement professionnel, la confidentialité et la transparence, autant de facteurs fondamentaux de la crédibilité de l’ISC et, par conséquent, de son prestige.</w:t>
      </w:r>
    </w:p>
    <w:p w14:paraId="05BCE625" w14:textId="629C2714" w:rsidR="00972DD0" w:rsidRPr="00A55F3D" w:rsidRDefault="00972DD0" w:rsidP="00F34A7F">
      <w:pPr>
        <w:numPr>
          <w:ilvl w:val="0"/>
          <w:numId w:val="16"/>
        </w:numPr>
        <w:jc w:val="both"/>
        <w:rPr>
          <w:rFonts w:asciiTheme="majorHAnsi" w:hAnsiTheme="majorHAnsi" w:cstheme="majorHAnsi"/>
        </w:rPr>
      </w:pPr>
      <w:r w:rsidRPr="00772E1E">
        <w:rPr>
          <w:rFonts w:asciiTheme="majorHAnsi" w:hAnsiTheme="majorHAnsi"/>
        </w:rPr>
        <w:t>Risques externes : concernent les facteurs extérieurs environnementaux, économiques, sociaux et politiques pouvant avoir une incidence sur l’ISC.</w:t>
      </w:r>
      <w:r w:rsidRPr="00A55F3D">
        <w:rPr>
          <w:rFonts w:asciiTheme="majorHAnsi" w:hAnsiTheme="majorHAnsi"/>
        </w:rPr>
        <w:t>]</w:t>
      </w:r>
    </w:p>
    <w:p w14:paraId="19C18239" w14:textId="77777777" w:rsidR="00A55F3D" w:rsidRPr="00A55F3D" w:rsidRDefault="00A55F3D" w:rsidP="00A55F3D">
      <w:pPr>
        <w:ind w:left="360"/>
        <w:jc w:val="both"/>
        <w:rPr>
          <w:rFonts w:asciiTheme="majorHAnsi" w:hAnsiTheme="majorHAnsi" w:cstheme="majorHAnsi"/>
        </w:rPr>
      </w:pPr>
    </w:p>
    <w:p w14:paraId="457D5F9E" w14:textId="0378244D" w:rsidR="000E651D" w:rsidRPr="00772E1E" w:rsidRDefault="000E651D" w:rsidP="000263C4">
      <w:pPr>
        <w:pStyle w:val="Heading1"/>
        <w:rPr>
          <w:rFonts w:cstheme="majorHAnsi"/>
        </w:rPr>
      </w:pPr>
      <w:bookmarkStart w:id="7" w:name="_Toc147838697"/>
      <w:r w:rsidRPr="00772E1E">
        <w:t>Registre des risques</w:t>
      </w:r>
      <w:bookmarkEnd w:id="7"/>
    </w:p>
    <w:p w14:paraId="57C20D75" w14:textId="77777777" w:rsidR="00F34A7F" w:rsidRPr="00772E1E" w:rsidRDefault="00F34A7F" w:rsidP="00F34A7F">
      <w:pPr>
        <w:rPr>
          <w:rFonts w:asciiTheme="majorHAnsi" w:hAnsiTheme="majorHAnsi" w:cstheme="majorHAnsi"/>
        </w:rPr>
      </w:pPr>
    </w:p>
    <w:p w14:paraId="7C2B54BF" w14:textId="6F28B3F4" w:rsidR="00F34A7F" w:rsidRDefault="00F34A7F" w:rsidP="001F48B9">
      <w:pPr>
        <w:jc w:val="both"/>
        <w:rPr>
          <w:rFonts w:asciiTheme="majorHAnsi" w:hAnsiTheme="majorHAnsi"/>
        </w:rPr>
      </w:pPr>
      <w:r w:rsidRPr="00772E1E">
        <w:rPr>
          <w:rFonts w:asciiTheme="majorHAnsi" w:hAnsiTheme="majorHAnsi"/>
        </w:rPr>
        <w:t>Décrire l’objectif du registre des risques. Inclure des détails sur les types de risques à intégrer au registre (opérationnels, stratégiques, etc.), les critères d’ajout et de suppression des risques du registre, les personnes chargées de revoir celui-ci et la fréquence à laquelle il devrait être révisé.</w:t>
      </w:r>
    </w:p>
    <w:p w14:paraId="6D5D25B9" w14:textId="77777777" w:rsidR="00047E2C" w:rsidRPr="00772E1E" w:rsidRDefault="00047E2C" w:rsidP="001F48B9">
      <w:pPr>
        <w:jc w:val="both"/>
        <w:rPr>
          <w:rFonts w:asciiTheme="majorHAnsi" w:hAnsiTheme="majorHAnsi" w:cstheme="majorHAnsi"/>
        </w:rPr>
      </w:pPr>
    </w:p>
    <w:p w14:paraId="2E08E7D6" w14:textId="7DD5B2EB" w:rsidR="000E651D" w:rsidRPr="00772E1E" w:rsidRDefault="000E651D" w:rsidP="000263C4">
      <w:pPr>
        <w:pStyle w:val="Heading1"/>
        <w:rPr>
          <w:rFonts w:cstheme="majorHAnsi"/>
        </w:rPr>
      </w:pPr>
      <w:bookmarkStart w:id="8" w:name="_Toc147838698"/>
      <w:r w:rsidRPr="00772E1E">
        <w:t>Rapports sur les risques</w:t>
      </w:r>
      <w:bookmarkEnd w:id="8"/>
    </w:p>
    <w:p w14:paraId="585C7158" w14:textId="6D751681" w:rsidR="00F34A7F" w:rsidRPr="00772E1E" w:rsidRDefault="00F34A7F" w:rsidP="00F34A7F">
      <w:pPr>
        <w:rPr>
          <w:rFonts w:asciiTheme="majorHAnsi" w:hAnsiTheme="majorHAnsi" w:cstheme="majorHAnsi"/>
        </w:rPr>
      </w:pPr>
    </w:p>
    <w:p w14:paraId="3FED5564" w14:textId="6173805B" w:rsidR="00F34A7F" w:rsidRPr="00772E1E" w:rsidRDefault="00F34A7F" w:rsidP="001F48B9">
      <w:pPr>
        <w:jc w:val="both"/>
        <w:rPr>
          <w:rFonts w:asciiTheme="majorHAnsi" w:hAnsiTheme="majorHAnsi" w:cstheme="majorHAnsi"/>
        </w:rPr>
      </w:pPr>
      <w:r w:rsidRPr="00772E1E">
        <w:rPr>
          <w:rFonts w:asciiTheme="majorHAnsi" w:hAnsiTheme="majorHAnsi"/>
        </w:rPr>
        <w:t>Décrire les exigences relatives aux rapports sur les risques. L’élaboration de rapports sur les risques vise à faire connaître les risques clés et à mieux établir les responsabilités en ce qui concerne leur gestion et la mise au point, en temps voulu, des plans de traitement y afférents. Indiquer qui est chargé de la préparation et de l’examen des rapports, et à quelle fréquence ces examens ont lieu.</w:t>
      </w:r>
    </w:p>
    <w:p w14:paraId="27100165" w14:textId="625EB7AB" w:rsidR="00F34A7F" w:rsidRPr="00772E1E" w:rsidRDefault="00F34A7F" w:rsidP="001F48B9">
      <w:pPr>
        <w:jc w:val="both"/>
        <w:rPr>
          <w:rFonts w:asciiTheme="majorHAnsi" w:hAnsiTheme="majorHAnsi" w:cstheme="majorHAnsi"/>
        </w:rPr>
      </w:pPr>
      <w:r w:rsidRPr="00772E1E">
        <w:rPr>
          <w:rFonts w:asciiTheme="majorHAnsi" w:hAnsiTheme="majorHAnsi"/>
        </w:rPr>
        <w:t>Exemple : Le registre des risques stratégiques est dressé par le responsable du contrôle des risques puis soumis à l’examen du comité d’audit chaque trimestre.</w:t>
      </w:r>
    </w:p>
    <w:p w14:paraId="66B9001F" w14:textId="62469FC5" w:rsidR="00972DD0" w:rsidRPr="00772E1E" w:rsidRDefault="00972DD0" w:rsidP="00F34A7F">
      <w:pPr>
        <w:rPr>
          <w:rFonts w:asciiTheme="majorHAnsi" w:hAnsiTheme="majorHAnsi" w:cstheme="majorHAnsi"/>
        </w:rPr>
      </w:pPr>
    </w:p>
    <w:p w14:paraId="6081BA6C" w14:textId="77777777" w:rsidR="00972DD0" w:rsidRPr="00772E1E" w:rsidRDefault="00972DD0" w:rsidP="00972DD0">
      <w:pPr>
        <w:jc w:val="both"/>
        <w:rPr>
          <w:rFonts w:asciiTheme="majorHAnsi" w:hAnsiTheme="majorHAnsi" w:cstheme="majorHAnsi"/>
        </w:rPr>
      </w:pPr>
      <w:r w:rsidRPr="00772E1E">
        <w:rPr>
          <w:rFonts w:asciiTheme="majorHAnsi" w:hAnsiTheme="majorHAnsi"/>
        </w:rPr>
        <w:t>[Contributions de l’atelier CRISP :</w:t>
      </w:r>
    </w:p>
    <w:p w14:paraId="02D6B205" w14:textId="77777777" w:rsidR="00972DD0" w:rsidRPr="00772E1E" w:rsidRDefault="00972DD0" w:rsidP="00972DD0">
      <w:pPr>
        <w:rPr>
          <w:rFonts w:asciiTheme="majorHAnsi" w:hAnsiTheme="majorHAnsi" w:cstheme="majorHAnsi"/>
          <w:b/>
        </w:rPr>
      </w:pPr>
      <w:r w:rsidRPr="00772E1E">
        <w:rPr>
          <w:rFonts w:asciiTheme="majorHAnsi" w:hAnsiTheme="majorHAnsi"/>
          <w:b/>
        </w:rPr>
        <w:t>Exigences en matière de rapports sur les risques</w:t>
      </w:r>
    </w:p>
    <w:p w14:paraId="7A24FF9B" w14:textId="4C0C5B74" w:rsidR="00972DD0" w:rsidRPr="00772E1E" w:rsidRDefault="00972DD0" w:rsidP="00972DD0">
      <w:pPr>
        <w:rPr>
          <w:rFonts w:asciiTheme="majorHAnsi" w:hAnsiTheme="majorHAnsi" w:cstheme="majorHAnsi"/>
        </w:rPr>
      </w:pPr>
      <w:r w:rsidRPr="00772E1E">
        <w:rPr>
          <w:rFonts w:asciiTheme="majorHAnsi" w:hAnsiTheme="majorHAnsi"/>
        </w:rPr>
        <w:t>Standards (insérer réf. standards) et lois (insérer réf. lois).</w:t>
      </w:r>
    </w:p>
    <w:p w14:paraId="329BCAE4" w14:textId="015F4280" w:rsidR="00972DD0" w:rsidRPr="00772E1E" w:rsidRDefault="00986422" w:rsidP="00F34A7F">
      <w:pPr>
        <w:rPr>
          <w:rFonts w:asciiTheme="majorHAnsi" w:hAnsiTheme="majorHAnsi" w:cstheme="majorHAnsi"/>
        </w:rPr>
      </w:pPr>
      <w:r>
        <w:rPr>
          <w:noProof/>
        </w:rPr>
        <w:drawing>
          <wp:inline distT="0" distB="0" distL="0" distR="0" wp14:anchorId="3E86EB30" wp14:editId="0C898BE5">
            <wp:extent cx="5943600" cy="1538605"/>
            <wp:effectExtent l="0" t="0" r="0" b="4445"/>
            <wp:docPr id="19941611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61166" name="Picture 1" descr="A screenshot of a computer&#10;&#10;Description automatically generated"/>
                    <pic:cNvPicPr/>
                  </pic:nvPicPr>
                  <pic:blipFill>
                    <a:blip r:embed="rId11"/>
                    <a:stretch>
                      <a:fillRect/>
                    </a:stretch>
                  </pic:blipFill>
                  <pic:spPr>
                    <a:xfrm>
                      <a:off x="0" y="0"/>
                      <a:ext cx="5943600" cy="1538605"/>
                    </a:xfrm>
                    <a:prstGeom prst="rect">
                      <a:avLst/>
                    </a:prstGeom>
                  </pic:spPr>
                </pic:pic>
              </a:graphicData>
            </a:graphic>
          </wp:inline>
        </w:drawing>
      </w:r>
    </w:p>
    <w:p w14:paraId="4A6C21BB" w14:textId="0F2C53E9" w:rsidR="00972DD0" w:rsidRPr="00772E1E" w:rsidRDefault="00972DD0" w:rsidP="00F34A7F">
      <w:pPr>
        <w:rPr>
          <w:rFonts w:asciiTheme="majorHAnsi" w:hAnsiTheme="majorHAnsi" w:cstheme="majorHAnsi"/>
        </w:rPr>
      </w:pPr>
      <w:r w:rsidRPr="00772E1E">
        <w:rPr>
          <w:rFonts w:asciiTheme="majorHAnsi" w:hAnsiTheme="majorHAnsi"/>
        </w:rPr>
        <w:t>]</w:t>
      </w:r>
    </w:p>
    <w:p w14:paraId="27BB19ED" w14:textId="185F0DCF" w:rsidR="000E651D" w:rsidRPr="00772E1E" w:rsidRDefault="000E651D" w:rsidP="000263C4">
      <w:pPr>
        <w:pStyle w:val="Heading1"/>
        <w:rPr>
          <w:rFonts w:cstheme="majorHAnsi"/>
        </w:rPr>
      </w:pPr>
      <w:bookmarkStart w:id="9" w:name="_Toc147838699"/>
      <w:r w:rsidRPr="00772E1E">
        <w:lastRenderedPageBreak/>
        <w:t>Performance de la gestion des risques</w:t>
      </w:r>
      <w:bookmarkEnd w:id="9"/>
    </w:p>
    <w:p w14:paraId="66FB4D81" w14:textId="51D933B1" w:rsidR="00F34A7F" w:rsidRPr="00772E1E" w:rsidRDefault="00F34A7F" w:rsidP="00F34A7F">
      <w:pPr>
        <w:rPr>
          <w:rFonts w:asciiTheme="majorHAnsi" w:hAnsiTheme="majorHAnsi" w:cstheme="majorHAnsi"/>
        </w:rPr>
      </w:pPr>
    </w:p>
    <w:p w14:paraId="14A0E160" w14:textId="7702EA38" w:rsidR="00F34A7F" w:rsidRPr="00772E1E" w:rsidRDefault="00F34A7F" w:rsidP="003D0DEE">
      <w:pPr>
        <w:jc w:val="both"/>
        <w:rPr>
          <w:rFonts w:asciiTheme="majorHAnsi" w:hAnsiTheme="majorHAnsi" w:cstheme="majorHAnsi"/>
        </w:rPr>
      </w:pPr>
      <w:r w:rsidRPr="00772E1E">
        <w:rPr>
          <w:rFonts w:asciiTheme="majorHAnsi" w:hAnsiTheme="majorHAnsi"/>
        </w:rPr>
        <w:t xml:space="preserve">Décrire la manière dont la performance dans la gestion des risques sera évaluée. La mesure de la performance est une activité de suivi essentielle pour évaluer l’efficacité de la gestion des risques au regard des objectifs de </w:t>
      </w:r>
      <w:r w:rsidR="00C1337E">
        <w:rPr>
          <w:rFonts w:asciiTheme="majorHAnsi" w:hAnsiTheme="majorHAnsi"/>
        </w:rPr>
        <w:t>l’ISC</w:t>
      </w:r>
      <w:r w:rsidRPr="00772E1E">
        <w:rPr>
          <w:rFonts w:asciiTheme="majorHAnsi" w:hAnsiTheme="majorHAnsi"/>
        </w:rPr>
        <w:t>.</w:t>
      </w:r>
    </w:p>
    <w:p w14:paraId="2BDE7741" w14:textId="4BF9EFF8" w:rsidR="00F34A7F" w:rsidRPr="00772E1E" w:rsidRDefault="00F34A7F" w:rsidP="003D0DEE">
      <w:pPr>
        <w:jc w:val="both"/>
        <w:rPr>
          <w:rFonts w:asciiTheme="majorHAnsi" w:hAnsiTheme="majorHAnsi" w:cstheme="majorHAnsi"/>
        </w:rPr>
      </w:pPr>
      <w:r w:rsidRPr="00772E1E">
        <w:rPr>
          <w:rFonts w:asciiTheme="majorHAnsi" w:hAnsiTheme="majorHAnsi"/>
        </w:rPr>
        <w:t>Exemple : Les indicateurs de performance pour la gestion des risques pourraient inclure le nombre d’audits internes réalisés chaque année, la proportion de conclusions d’audit internes acceptées par la direction, la rapidité des mesures correctives prises à la suite des conclusions de ces audits, et la réduction du nombre de risques extrêmes inscrits dans le registre des risques.</w:t>
      </w:r>
    </w:p>
    <w:p w14:paraId="4E77E000" w14:textId="22934FA9" w:rsidR="00B80273" w:rsidRPr="00772E1E" w:rsidRDefault="0036382A" w:rsidP="003D0DEE">
      <w:pPr>
        <w:jc w:val="both"/>
        <w:rPr>
          <w:rFonts w:asciiTheme="majorHAnsi" w:hAnsiTheme="majorHAnsi" w:cstheme="majorHAnsi"/>
        </w:rPr>
      </w:pPr>
      <w:r w:rsidRPr="00772E1E">
        <w:rPr>
          <w:rFonts w:asciiTheme="majorHAnsi" w:hAnsiTheme="majorHAnsi"/>
        </w:rPr>
        <w:t xml:space="preserve">Il est par ailleurs essentiel, pour obtenir l’acceptation et le soutien de l’organisation, de démontrer la valeur générée par le processus de gestion des risques. Si possible, cette valeur peut être mesurée en termes d’économies, précisément grâce aux mesures d’évitement des risques – qui ont permis d’éviter des amendes ou des investissements supplémentaires. Si possible, elle peut être mesurée en termes de valeur ajoutée ; par exemple, la mise en œuvre du plan de gestion des risques a permis un gain de productivité de x % (c’est-à-dire x % de rapports d’audit en plus par rapport à l’année précédente, x % de mises en œuvre de recommandations d’audit en plus par rapport à l’année précédente). </w:t>
      </w:r>
    </w:p>
    <w:p w14:paraId="0863C231" w14:textId="761D8353" w:rsidR="00264F1F" w:rsidRPr="00772E1E" w:rsidRDefault="00264F1F" w:rsidP="00F34A7F">
      <w:pPr>
        <w:rPr>
          <w:rFonts w:asciiTheme="majorHAnsi" w:hAnsiTheme="majorHAnsi" w:cstheme="majorHAnsi"/>
        </w:rPr>
      </w:pPr>
    </w:p>
    <w:p w14:paraId="2190D613" w14:textId="77777777" w:rsidR="00264F1F" w:rsidRPr="00772E1E" w:rsidRDefault="00264F1F" w:rsidP="00F34A7F">
      <w:pPr>
        <w:rPr>
          <w:rFonts w:asciiTheme="majorHAnsi" w:hAnsiTheme="majorHAnsi" w:cstheme="majorHAnsi"/>
        </w:rPr>
      </w:pPr>
      <w:r w:rsidRPr="00772E1E">
        <w:rPr>
          <w:rFonts w:asciiTheme="majorHAnsi" w:hAnsiTheme="majorHAnsi"/>
        </w:rPr>
        <w:t>[Contributions de l’atelier CRISP :</w:t>
      </w:r>
    </w:p>
    <w:p w14:paraId="5DABCF45" w14:textId="77777777" w:rsidR="00264F1F" w:rsidRPr="00772E1E" w:rsidRDefault="00264F1F" w:rsidP="00264F1F">
      <w:pPr>
        <w:jc w:val="both"/>
        <w:rPr>
          <w:rFonts w:asciiTheme="majorHAnsi" w:hAnsiTheme="majorHAnsi" w:cstheme="majorHAnsi"/>
        </w:rPr>
      </w:pPr>
      <w:r w:rsidRPr="00772E1E">
        <w:rPr>
          <w:rFonts w:asciiTheme="majorHAnsi" w:hAnsiTheme="majorHAnsi"/>
        </w:rPr>
        <w:t xml:space="preserve">Les indicateurs clés de performance pour l’évaluation de la politique de gestion des risques sont les suivants : </w:t>
      </w:r>
    </w:p>
    <w:tbl>
      <w:tblPr>
        <w:tblStyle w:val="TableGrid"/>
        <w:tblW w:w="0" w:type="auto"/>
        <w:tblLook w:val="04A0" w:firstRow="1" w:lastRow="0" w:firstColumn="1" w:lastColumn="0" w:noHBand="0" w:noVBand="1"/>
      </w:tblPr>
      <w:tblGrid>
        <w:gridCol w:w="4106"/>
        <w:gridCol w:w="2552"/>
        <w:gridCol w:w="2692"/>
      </w:tblGrid>
      <w:tr w:rsidR="00264F1F" w:rsidRPr="00772E1E" w14:paraId="5AA0E231" w14:textId="77777777" w:rsidTr="0038147F">
        <w:tc>
          <w:tcPr>
            <w:tcW w:w="4106" w:type="dxa"/>
          </w:tcPr>
          <w:p w14:paraId="233B6AF3" w14:textId="77777777" w:rsidR="00264F1F" w:rsidRPr="00772E1E" w:rsidRDefault="00264F1F" w:rsidP="0038147F">
            <w:pPr>
              <w:jc w:val="both"/>
              <w:rPr>
                <w:rFonts w:asciiTheme="majorHAnsi" w:hAnsiTheme="majorHAnsi" w:cstheme="majorHAnsi"/>
                <w:b/>
              </w:rPr>
            </w:pPr>
            <w:r w:rsidRPr="00772E1E">
              <w:rPr>
                <w:rFonts w:asciiTheme="majorHAnsi" w:hAnsiTheme="majorHAnsi"/>
                <w:b/>
              </w:rPr>
              <w:t>Indicateurs clés de performance</w:t>
            </w:r>
          </w:p>
        </w:tc>
        <w:tc>
          <w:tcPr>
            <w:tcW w:w="2552" w:type="dxa"/>
          </w:tcPr>
          <w:p w14:paraId="3982C0CC" w14:textId="77777777" w:rsidR="00264F1F" w:rsidRPr="00772E1E" w:rsidRDefault="00264F1F" w:rsidP="0038147F">
            <w:pPr>
              <w:jc w:val="both"/>
              <w:rPr>
                <w:rFonts w:asciiTheme="majorHAnsi" w:hAnsiTheme="majorHAnsi" w:cstheme="majorHAnsi"/>
                <w:b/>
              </w:rPr>
            </w:pPr>
            <w:r w:rsidRPr="00772E1E">
              <w:rPr>
                <w:rFonts w:asciiTheme="majorHAnsi" w:hAnsiTheme="majorHAnsi"/>
                <w:b/>
              </w:rPr>
              <w:t>Mesure</w:t>
            </w:r>
          </w:p>
        </w:tc>
        <w:tc>
          <w:tcPr>
            <w:tcW w:w="2692" w:type="dxa"/>
          </w:tcPr>
          <w:p w14:paraId="682B27C0" w14:textId="77777777" w:rsidR="00264F1F" w:rsidRPr="00772E1E" w:rsidRDefault="00264F1F" w:rsidP="0038147F">
            <w:pPr>
              <w:jc w:val="both"/>
              <w:rPr>
                <w:rFonts w:asciiTheme="majorHAnsi" w:hAnsiTheme="majorHAnsi" w:cstheme="majorHAnsi"/>
                <w:b/>
              </w:rPr>
            </w:pPr>
            <w:r w:rsidRPr="00772E1E">
              <w:rPr>
                <w:rFonts w:asciiTheme="majorHAnsi" w:hAnsiTheme="majorHAnsi"/>
                <w:b/>
              </w:rPr>
              <w:t>Cible</w:t>
            </w:r>
          </w:p>
        </w:tc>
      </w:tr>
      <w:tr w:rsidR="00264F1F" w:rsidRPr="00772E1E" w14:paraId="3D657649" w14:textId="77777777" w:rsidTr="0038147F">
        <w:tc>
          <w:tcPr>
            <w:tcW w:w="4106" w:type="dxa"/>
          </w:tcPr>
          <w:p w14:paraId="69124BCA" w14:textId="760495F7" w:rsidR="00264F1F" w:rsidRPr="00772E1E" w:rsidRDefault="00D82867" w:rsidP="0038147F">
            <w:pPr>
              <w:jc w:val="both"/>
              <w:rPr>
                <w:rFonts w:asciiTheme="majorHAnsi" w:hAnsiTheme="majorHAnsi" w:cstheme="majorHAnsi"/>
              </w:rPr>
            </w:pPr>
            <w:r w:rsidRPr="00772E1E">
              <w:rPr>
                <w:rFonts w:asciiTheme="majorHAnsi" w:hAnsiTheme="majorHAnsi"/>
              </w:rPr>
              <w:t xml:space="preserve">Rapports produits sur les risques  </w:t>
            </w:r>
          </w:p>
        </w:tc>
        <w:tc>
          <w:tcPr>
            <w:tcW w:w="2552" w:type="dxa"/>
          </w:tcPr>
          <w:p w14:paraId="7DF263FD" w14:textId="3F558528" w:rsidR="00264F1F" w:rsidRPr="00772E1E" w:rsidRDefault="00264F1F" w:rsidP="0038147F">
            <w:pPr>
              <w:jc w:val="both"/>
              <w:rPr>
                <w:rFonts w:asciiTheme="majorHAnsi" w:hAnsiTheme="majorHAnsi" w:cstheme="majorHAnsi"/>
              </w:rPr>
            </w:pPr>
            <w:r w:rsidRPr="00772E1E">
              <w:rPr>
                <w:rFonts w:asciiTheme="majorHAnsi" w:hAnsiTheme="majorHAnsi"/>
              </w:rPr>
              <w:t>Nombre de rapports sur les risques par an</w:t>
            </w:r>
          </w:p>
        </w:tc>
        <w:tc>
          <w:tcPr>
            <w:tcW w:w="2692" w:type="dxa"/>
          </w:tcPr>
          <w:p w14:paraId="56F2D86B" w14:textId="77777777" w:rsidR="00264F1F" w:rsidRPr="00772E1E" w:rsidRDefault="00264F1F" w:rsidP="0038147F">
            <w:pPr>
              <w:jc w:val="both"/>
              <w:rPr>
                <w:rFonts w:asciiTheme="majorHAnsi" w:hAnsiTheme="majorHAnsi" w:cstheme="majorHAnsi"/>
              </w:rPr>
            </w:pPr>
            <w:r w:rsidRPr="00772E1E">
              <w:rPr>
                <w:rFonts w:asciiTheme="majorHAnsi" w:hAnsiTheme="majorHAnsi"/>
              </w:rPr>
              <w:t>Un rapport par trimestre</w:t>
            </w:r>
          </w:p>
        </w:tc>
      </w:tr>
      <w:tr w:rsidR="00264F1F" w:rsidRPr="00772E1E" w14:paraId="508B0EF2" w14:textId="77777777" w:rsidTr="0038147F">
        <w:tc>
          <w:tcPr>
            <w:tcW w:w="4106" w:type="dxa"/>
          </w:tcPr>
          <w:p w14:paraId="78779A32" w14:textId="68F315EA" w:rsidR="00264F1F" w:rsidRPr="00772E1E" w:rsidRDefault="00D82867" w:rsidP="0038147F">
            <w:pPr>
              <w:jc w:val="both"/>
              <w:rPr>
                <w:rFonts w:asciiTheme="majorHAnsi" w:hAnsiTheme="majorHAnsi" w:cstheme="majorHAnsi"/>
              </w:rPr>
            </w:pPr>
            <w:r w:rsidRPr="00772E1E">
              <w:rPr>
                <w:rFonts w:asciiTheme="majorHAnsi" w:hAnsiTheme="majorHAnsi"/>
              </w:rPr>
              <w:t>Conclusions de risques acceptées par l’équipe de direction</w:t>
            </w:r>
          </w:p>
        </w:tc>
        <w:tc>
          <w:tcPr>
            <w:tcW w:w="2552" w:type="dxa"/>
          </w:tcPr>
          <w:p w14:paraId="1F635B8A" w14:textId="134699FE" w:rsidR="00264F1F" w:rsidRPr="00772E1E" w:rsidRDefault="00264F1F" w:rsidP="0038147F">
            <w:pPr>
              <w:jc w:val="both"/>
              <w:rPr>
                <w:rFonts w:asciiTheme="majorHAnsi" w:hAnsiTheme="majorHAnsi" w:cstheme="majorHAnsi"/>
              </w:rPr>
            </w:pPr>
            <w:r w:rsidRPr="00772E1E">
              <w:rPr>
                <w:rFonts w:asciiTheme="majorHAnsi" w:hAnsiTheme="majorHAnsi"/>
              </w:rPr>
              <w:t>% des conclusions de risques</w:t>
            </w:r>
          </w:p>
        </w:tc>
        <w:tc>
          <w:tcPr>
            <w:tcW w:w="2692" w:type="dxa"/>
          </w:tcPr>
          <w:p w14:paraId="41BB7BD9" w14:textId="77777777" w:rsidR="00264F1F" w:rsidRPr="00772E1E" w:rsidRDefault="00264F1F" w:rsidP="0038147F">
            <w:pPr>
              <w:jc w:val="both"/>
              <w:rPr>
                <w:rFonts w:asciiTheme="majorHAnsi" w:hAnsiTheme="majorHAnsi" w:cstheme="majorHAnsi"/>
              </w:rPr>
            </w:pPr>
            <w:r w:rsidRPr="00772E1E">
              <w:rPr>
                <w:rFonts w:asciiTheme="majorHAnsi" w:hAnsiTheme="majorHAnsi"/>
              </w:rPr>
              <w:t>Au moins 80 %</w:t>
            </w:r>
          </w:p>
        </w:tc>
      </w:tr>
      <w:tr w:rsidR="00264F1F" w:rsidRPr="00772E1E" w14:paraId="70891065" w14:textId="77777777" w:rsidTr="0038147F">
        <w:tc>
          <w:tcPr>
            <w:tcW w:w="4106" w:type="dxa"/>
          </w:tcPr>
          <w:p w14:paraId="01C92EF6" w14:textId="63F6010D" w:rsidR="00264F1F" w:rsidRPr="00772E1E" w:rsidRDefault="00D82867" w:rsidP="0038147F">
            <w:pPr>
              <w:jc w:val="both"/>
              <w:rPr>
                <w:rFonts w:asciiTheme="majorHAnsi" w:hAnsiTheme="majorHAnsi" w:cstheme="majorHAnsi"/>
              </w:rPr>
            </w:pPr>
            <w:r w:rsidRPr="00772E1E">
              <w:rPr>
                <w:rFonts w:asciiTheme="majorHAnsi" w:hAnsiTheme="majorHAnsi"/>
              </w:rPr>
              <w:t xml:space="preserve">Recommandations mises en œuvre sur les risques </w:t>
            </w:r>
          </w:p>
        </w:tc>
        <w:tc>
          <w:tcPr>
            <w:tcW w:w="2552" w:type="dxa"/>
          </w:tcPr>
          <w:p w14:paraId="1E1B4D10" w14:textId="0A772015" w:rsidR="00264F1F" w:rsidRPr="00772E1E" w:rsidRDefault="00264F1F" w:rsidP="0038147F">
            <w:pPr>
              <w:jc w:val="both"/>
              <w:rPr>
                <w:rFonts w:asciiTheme="majorHAnsi" w:hAnsiTheme="majorHAnsi" w:cstheme="majorHAnsi"/>
              </w:rPr>
            </w:pPr>
            <w:r w:rsidRPr="00772E1E">
              <w:rPr>
                <w:rFonts w:asciiTheme="majorHAnsi" w:hAnsiTheme="majorHAnsi"/>
              </w:rPr>
              <w:t xml:space="preserve">% </w:t>
            </w:r>
            <w:r w:rsidR="00441F1E">
              <w:rPr>
                <w:rFonts w:asciiTheme="majorHAnsi" w:hAnsiTheme="majorHAnsi"/>
              </w:rPr>
              <w:t>d’augmentation des</w:t>
            </w:r>
            <w:r w:rsidRPr="00772E1E">
              <w:rPr>
                <w:rFonts w:asciiTheme="majorHAnsi" w:hAnsiTheme="majorHAnsi"/>
              </w:rPr>
              <w:t xml:space="preserve"> recommandations mises en œuvre sur les risques</w:t>
            </w:r>
          </w:p>
        </w:tc>
        <w:tc>
          <w:tcPr>
            <w:tcW w:w="2692" w:type="dxa"/>
          </w:tcPr>
          <w:p w14:paraId="18683369" w14:textId="77777777" w:rsidR="00264F1F" w:rsidRPr="00772E1E" w:rsidRDefault="00264F1F" w:rsidP="0038147F">
            <w:pPr>
              <w:jc w:val="both"/>
              <w:rPr>
                <w:rFonts w:asciiTheme="majorHAnsi" w:hAnsiTheme="majorHAnsi" w:cstheme="majorHAnsi"/>
              </w:rPr>
            </w:pPr>
            <w:r w:rsidRPr="00772E1E">
              <w:rPr>
                <w:rFonts w:asciiTheme="majorHAnsi" w:hAnsiTheme="majorHAnsi"/>
              </w:rPr>
              <w:t>Au moins 25 %</w:t>
            </w:r>
          </w:p>
        </w:tc>
      </w:tr>
      <w:tr w:rsidR="00264F1F" w:rsidRPr="00772E1E" w14:paraId="6B6DDA38" w14:textId="77777777" w:rsidTr="0038147F">
        <w:tc>
          <w:tcPr>
            <w:tcW w:w="4106" w:type="dxa"/>
          </w:tcPr>
          <w:p w14:paraId="5546D6F2" w14:textId="77777777" w:rsidR="00264F1F" w:rsidRPr="00772E1E" w:rsidRDefault="00264F1F" w:rsidP="0038147F">
            <w:pPr>
              <w:jc w:val="both"/>
              <w:rPr>
                <w:rFonts w:asciiTheme="majorHAnsi" w:hAnsiTheme="majorHAnsi" w:cstheme="majorHAnsi"/>
              </w:rPr>
            </w:pPr>
            <w:r w:rsidRPr="00772E1E">
              <w:rPr>
                <w:rFonts w:asciiTheme="majorHAnsi" w:hAnsiTheme="majorHAnsi"/>
              </w:rPr>
              <w:t>Mesures correctives faisant suite aux conclusions</w:t>
            </w:r>
          </w:p>
        </w:tc>
        <w:tc>
          <w:tcPr>
            <w:tcW w:w="2552" w:type="dxa"/>
          </w:tcPr>
          <w:p w14:paraId="19B0DD41" w14:textId="77777777" w:rsidR="00264F1F" w:rsidRPr="00772E1E" w:rsidRDefault="00264F1F" w:rsidP="0038147F">
            <w:pPr>
              <w:jc w:val="both"/>
              <w:rPr>
                <w:rFonts w:asciiTheme="majorHAnsi" w:hAnsiTheme="majorHAnsi" w:cstheme="majorHAnsi"/>
              </w:rPr>
            </w:pPr>
            <w:r w:rsidRPr="00772E1E">
              <w:rPr>
                <w:rFonts w:asciiTheme="majorHAnsi" w:hAnsiTheme="majorHAnsi"/>
              </w:rPr>
              <w:t>Rapidité des mesures correctives faisant suite aux conclusions</w:t>
            </w:r>
          </w:p>
        </w:tc>
        <w:tc>
          <w:tcPr>
            <w:tcW w:w="2692" w:type="dxa"/>
          </w:tcPr>
          <w:p w14:paraId="3124CA33" w14:textId="77777777" w:rsidR="00264F1F" w:rsidRPr="00772E1E" w:rsidRDefault="00264F1F" w:rsidP="0038147F">
            <w:pPr>
              <w:jc w:val="both"/>
              <w:rPr>
                <w:rFonts w:asciiTheme="majorHAnsi" w:hAnsiTheme="majorHAnsi" w:cstheme="majorHAnsi"/>
              </w:rPr>
            </w:pPr>
            <w:r w:rsidRPr="00772E1E">
              <w:rPr>
                <w:rFonts w:asciiTheme="majorHAnsi" w:hAnsiTheme="majorHAnsi"/>
              </w:rPr>
              <w:t xml:space="preserve">En temps utile, sous réserve de l’évaluation de la conclusion et du budget requis pour la mise en œuvre de la recommandation </w:t>
            </w:r>
          </w:p>
        </w:tc>
      </w:tr>
      <w:tr w:rsidR="00264F1F" w:rsidRPr="00772E1E" w14:paraId="758C310D" w14:textId="77777777" w:rsidTr="0038147F">
        <w:tc>
          <w:tcPr>
            <w:tcW w:w="4106" w:type="dxa"/>
          </w:tcPr>
          <w:p w14:paraId="7059926C" w14:textId="77777777" w:rsidR="00264F1F" w:rsidRPr="00772E1E" w:rsidRDefault="00264F1F" w:rsidP="0038147F">
            <w:pPr>
              <w:jc w:val="both"/>
              <w:rPr>
                <w:rFonts w:asciiTheme="majorHAnsi" w:hAnsiTheme="majorHAnsi" w:cstheme="majorHAnsi"/>
              </w:rPr>
            </w:pPr>
            <w:r w:rsidRPr="00772E1E">
              <w:rPr>
                <w:rFonts w:asciiTheme="majorHAnsi" w:hAnsiTheme="majorHAnsi"/>
              </w:rPr>
              <w:t>Réduction du nombre de risques extrêmes dans le registre des risques</w:t>
            </w:r>
          </w:p>
        </w:tc>
        <w:tc>
          <w:tcPr>
            <w:tcW w:w="2552" w:type="dxa"/>
          </w:tcPr>
          <w:p w14:paraId="375331A5" w14:textId="77777777" w:rsidR="00264F1F" w:rsidRPr="00772E1E" w:rsidRDefault="00264F1F" w:rsidP="0038147F">
            <w:pPr>
              <w:jc w:val="both"/>
              <w:rPr>
                <w:rFonts w:asciiTheme="majorHAnsi" w:hAnsiTheme="majorHAnsi" w:cstheme="majorHAnsi"/>
              </w:rPr>
            </w:pPr>
            <w:r w:rsidRPr="00772E1E">
              <w:rPr>
                <w:rFonts w:asciiTheme="majorHAnsi" w:hAnsiTheme="majorHAnsi"/>
              </w:rPr>
              <w:t>% de risques extrêmes</w:t>
            </w:r>
          </w:p>
        </w:tc>
        <w:tc>
          <w:tcPr>
            <w:tcW w:w="2692" w:type="dxa"/>
          </w:tcPr>
          <w:p w14:paraId="0DA45CE3" w14:textId="77777777" w:rsidR="00264F1F" w:rsidRPr="00772E1E" w:rsidRDefault="00264F1F" w:rsidP="0038147F">
            <w:pPr>
              <w:jc w:val="both"/>
              <w:rPr>
                <w:rFonts w:asciiTheme="majorHAnsi" w:hAnsiTheme="majorHAnsi" w:cstheme="majorHAnsi"/>
              </w:rPr>
            </w:pPr>
            <w:r w:rsidRPr="00772E1E">
              <w:rPr>
                <w:rFonts w:asciiTheme="majorHAnsi" w:hAnsiTheme="majorHAnsi"/>
              </w:rPr>
              <w:t>Au plus 50 %</w:t>
            </w:r>
          </w:p>
        </w:tc>
      </w:tr>
      <w:tr w:rsidR="00264F1F" w:rsidRPr="00772E1E" w14:paraId="7F0D40EA" w14:textId="77777777" w:rsidTr="0038147F">
        <w:tc>
          <w:tcPr>
            <w:tcW w:w="4106" w:type="dxa"/>
          </w:tcPr>
          <w:p w14:paraId="1E42AF98" w14:textId="77777777" w:rsidR="00264F1F" w:rsidRPr="00772E1E" w:rsidRDefault="00264F1F" w:rsidP="0038147F">
            <w:pPr>
              <w:jc w:val="both"/>
              <w:rPr>
                <w:rFonts w:asciiTheme="majorHAnsi" w:hAnsiTheme="majorHAnsi" w:cstheme="majorHAnsi"/>
              </w:rPr>
            </w:pPr>
            <w:r w:rsidRPr="00772E1E">
              <w:rPr>
                <w:rFonts w:asciiTheme="majorHAnsi" w:hAnsiTheme="majorHAnsi"/>
              </w:rPr>
              <w:t>Valeur ajoutée (productivité)</w:t>
            </w:r>
          </w:p>
        </w:tc>
        <w:tc>
          <w:tcPr>
            <w:tcW w:w="2552" w:type="dxa"/>
          </w:tcPr>
          <w:p w14:paraId="7F571509" w14:textId="4A27D32F" w:rsidR="00264F1F" w:rsidRPr="00772E1E" w:rsidRDefault="00264F1F" w:rsidP="0038147F">
            <w:pPr>
              <w:jc w:val="both"/>
              <w:rPr>
                <w:rFonts w:asciiTheme="majorHAnsi" w:hAnsiTheme="majorHAnsi" w:cstheme="majorHAnsi"/>
              </w:rPr>
            </w:pPr>
            <w:r w:rsidRPr="00772E1E">
              <w:rPr>
                <w:rFonts w:asciiTheme="majorHAnsi" w:hAnsiTheme="majorHAnsi"/>
              </w:rPr>
              <w:t>% d’augmentation de la couverture des risques</w:t>
            </w:r>
          </w:p>
        </w:tc>
        <w:tc>
          <w:tcPr>
            <w:tcW w:w="2692" w:type="dxa"/>
          </w:tcPr>
          <w:p w14:paraId="4ACEEAA9" w14:textId="77777777" w:rsidR="00264F1F" w:rsidRPr="00772E1E" w:rsidRDefault="00264F1F" w:rsidP="0038147F">
            <w:pPr>
              <w:jc w:val="both"/>
              <w:rPr>
                <w:rFonts w:asciiTheme="majorHAnsi" w:hAnsiTheme="majorHAnsi" w:cstheme="majorHAnsi"/>
              </w:rPr>
            </w:pPr>
            <w:r w:rsidRPr="00772E1E">
              <w:rPr>
                <w:rFonts w:asciiTheme="majorHAnsi" w:hAnsiTheme="majorHAnsi"/>
              </w:rPr>
              <w:t>Au moins 25 %</w:t>
            </w:r>
          </w:p>
        </w:tc>
      </w:tr>
      <w:tr w:rsidR="00264F1F" w:rsidRPr="00772E1E" w14:paraId="466C618C" w14:textId="77777777" w:rsidTr="0038147F">
        <w:tc>
          <w:tcPr>
            <w:tcW w:w="4106" w:type="dxa"/>
          </w:tcPr>
          <w:p w14:paraId="3A8043F3" w14:textId="77777777" w:rsidR="00264F1F" w:rsidRPr="00772E1E" w:rsidRDefault="00264F1F" w:rsidP="0038147F">
            <w:pPr>
              <w:jc w:val="both"/>
              <w:rPr>
                <w:rFonts w:asciiTheme="majorHAnsi" w:hAnsiTheme="majorHAnsi" w:cstheme="majorHAnsi"/>
              </w:rPr>
            </w:pPr>
            <w:r w:rsidRPr="00772E1E">
              <w:rPr>
                <w:rFonts w:asciiTheme="majorHAnsi" w:hAnsiTheme="majorHAnsi"/>
              </w:rPr>
              <w:t>Ateliers de sensibilisation</w:t>
            </w:r>
          </w:p>
        </w:tc>
        <w:tc>
          <w:tcPr>
            <w:tcW w:w="2552" w:type="dxa"/>
          </w:tcPr>
          <w:p w14:paraId="65BB8D54" w14:textId="77777777" w:rsidR="00264F1F" w:rsidRPr="00772E1E" w:rsidRDefault="00264F1F" w:rsidP="0038147F">
            <w:pPr>
              <w:jc w:val="both"/>
              <w:rPr>
                <w:rFonts w:asciiTheme="majorHAnsi" w:hAnsiTheme="majorHAnsi" w:cstheme="majorHAnsi"/>
              </w:rPr>
            </w:pPr>
            <w:r w:rsidRPr="00772E1E">
              <w:rPr>
                <w:rFonts w:asciiTheme="majorHAnsi" w:hAnsiTheme="majorHAnsi"/>
              </w:rPr>
              <w:t>Nombre d’ateliers par an</w:t>
            </w:r>
          </w:p>
        </w:tc>
        <w:tc>
          <w:tcPr>
            <w:tcW w:w="2692" w:type="dxa"/>
          </w:tcPr>
          <w:p w14:paraId="6729B75D" w14:textId="77777777" w:rsidR="00264F1F" w:rsidRPr="00772E1E" w:rsidRDefault="00264F1F" w:rsidP="0038147F">
            <w:pPr>
              <w:jc w:val="both"/>
              <w:rPr>
                <w:rFonts w:asciiTheme="majorHAnsi" w:hAnsiTheme="majorHAnsi" w:cstheme="majorHAnsi"/>
              </w:rPr>
            </w:pPr>
            <w:r w:rsidRPr="00772E1E">
              <w:rPr>
                <w:rFonts w:asciiTheme="majorHAnsi" w:hAnsiTheme="majorHAnsi"/>
              </w:rPr>
              <w:t>Deux fois par an</w:t>
            </w:r>
          </w:p>
        </w:tc>
      </w:tr>
    </w:tbl>
    <w:p w14:paraId="325BD01C" w14:textId="77777777" w:rsidR="00264F1F" w:rsidRPr="00772E1E" w:rsidRDefault="00264F1F" w:rsidP="00F34A7F">
      <w:pPr>
        <w:rPr>
          <w:rFonts w:asciiTheme="majorHAnsi" w:hAnsiTheme="majorHAnsi" w:cstheme="majorHAnsi"/>
        </w:rPr>
      </w:pPr>
    </w:p>
    <w:p w14:paraId="654409D3" w14:textId="4C7151CC" w:rsidR="00264F1F" w:rsidRPr="00772E1E" w:rsidRDefault="00264F1F" w:rsidP="00F34A7F">
      <w:pPr>
        <w:rPr>
          <w:rFonts w:asciiTheme="majorHAnsi" w:hAnsiTheme="majorHAnsi" w:cstheme="majorHAnsi"/>
        </w:rPr>
      </w:pPr>
      <w:r w:rsidRPr="00772E1E">
        <w:rPr>
          <w:rFonts w:asciiTheme="majorHAnsi" w:hAnsiTheme="majorHAnsi"/>
        </w:rPr>
        <w:t>]</w:t>
      </w:r>
    </w:p>
    <w:p w14:paraId="793B03D2" w14:textId="59D39B82" w:rsidR="008E63CD" w:rsidRPr="00772E1E" w:rsidRDefault="000E651D" w:rsidP="000263C4">
      <w:pPr>
        <w:pStyle w:val="Heading1"/>
        <w:rPr>
          <w:rFonts w:cstheme="majorHAnsi"/>
        </w:rPr>
      </w:pPr>
      <w:bookmarkStart w:id="10" w:name="_Toc147838700"/>
      <w:r w:rsidRPr="00772E1E">
        <w:lastRenderedPageBreak/>
        <w:t>Appétit pour le risque</w:t>
      </w:r>
      <w:bookmarkEnd w:id="10"/>
    </w:p>
    <w:p w14:paraId="4CADEF8A" w14:textId="47CB4E16" w:rsidR="00F34A7F" w:rsidRPr="00772E1E" w:rsidRDefault="00F34A7F" w:rsidP="00F34A7F">
      <w:pPr>
        <w:rPr>
          <w:rFonts w:asciiTheme="majorHAnsi" w:hAnsiTheme="majorHAnsi" w:cstheme="majorHAnsi"/>
        </w:rPr>
      </w:pPr>
    </w:p>
    <w:p w14:paraId="69E0FF5B" w14:textId="0DF85C6A" w:rsidR="00F34A7F" w:rsidRPr="00772E1E" w:rsidRDefault="00F34A7F" w:rsidP="003D0DEE">
      <w:pPr>
        <w:jc w:val="both"/>
        <w:rPr>
          <w:rFonts w:asciiTheme="majorHAnsi" w:hAnsiTheme="majorHAnsi" w:cstheme="majorHAnsi"/>
        </w:rPr>
      </w:pPr>
      <w:r w:rsidRPr="00772E1E">
        <w:rPr>
          <w:rFonts w:asciiTheme="majorHAnsi" w:hAnsiTheme="majorHAnsi"/>
        </w:rPr>
        <w:t xml:space="preserve">Articuler l’appétit de l’organisation pour le risque au moyen d’une déclaration d’appétit pour le risque. Cette déclaration d’appétit pour le risque influence et oriente la prise de décision, clarifie l’intention stratégique et garantit que les choix s’alignent sur les capacités et les aptitudes de l’organisation. </w:t>
      </w:r>
    </w:p>
    <w:p w14:paraId="5D7F8160" w14:textId="691251EA" w:rsidR="00F34A7F" w:rsidRPr="00772E1E" w:rsidRDefault="00F34A7F" w:rsidP="003D0DEE">
      <w:pPr>
        <w:jc w:val="both"/>
        <w:rPr>
          <w:rFonts w:asciiTheme="majorHAnsi" w:hAnsiTheme="majorHAnsi" w:cstheme="majorHAnsi"/>
        </w:rPr>
      </w:pPr>
      <w:r w:rsidRPr="00772E1E">
        <w:rPr>
          <w:rFonts w:asciiTheme="majorHAnsi" w:hAnsiTheme="majorHAnsi"/>
        </w:rPr>
        <w:t>Exemple : Il n’existe pas de déclaration standard ou universelle sur l’appétit pour le risque. En général, les risques qui se situent entre 1 et 4 (impact x probabilité) sur une échelle de 5 sont considérés comme faibles et aucune mesure d’atténuation n’est envisagée à leur égard.</w:t>
      </w:r>
    </w:p>
    <w:p w14:paraId="24109215" w14:textId="77777777" w:rsidR="00A618F3" w:rsidRPr="00772E1E" w:rsidRDefault="00A618F3" w:rsidP="003D0DEE">
      <w:pPr>
        <w:jc w:val="both"/>
        <w:rPr>
          <w:rFonts w:asciiTheme="majorHAnsi" w:hAnsiTheme="majorHAnsi" w:cstheme="majorHAnsi"/>
        </w:rPr>
      </w:pPr>
      <w:r w:rsidRPr="00772E1E">
        <w:rPr>
          <w:rFonts w:asciiTheme="majorHAnsi" w:hAnsiTheme="majorHAnsi"/>
        </w:rPr>
        <w:t>[Contributions de l’atelier CRISP :</w:t>
      </w:r>
    </w:p>
    <w:p w14:paraId="371E7D26" w14:textId="77777777" w:rsidR="00A618F3" w:rsidRPr="00772E1E" w:rsidRDefault="00A618F3" w:rsidP="003D0DEE">
      <w:pPr>
        <w:jc w:val="both"/>
        <w:rPr>
          <w:rFonts w:asciiTheme="majorHAnsi" w:hAnsiTheme="majorHAnsi" w:cstheme="majorHAnsi"/>
          <w:b/>
        </w:rPr>
      </w:pPr>
      <w:r w:rsidRPr="00772E1E">
        <w:rPr>
          <w:rFonts w:asciiTheme="majorHAnsi" w:hAnsiTheme="majorHAnsi"/>
          <w:b/>
        </w:rPr>
        <w:t xml:space="preserve">Appétit pour le risque </w:t>
      </w:r>
    </w:p>
    <w:p w14:paraId="27B3F1F3" w14:textId="77777777" w:rsidR="00A618F3" w:rsidRPr="00772E1E" w:rsidRDefault="00A618F3" w:rsidP="003D0DEE">
      <w:pPr>
        <w:jc w:val="both"/>
        <w:rPr>
          <w:rFonts w:asciiTheme="majorHAnsi" w:hAnsiTheme="majorHAnsi" w:cstheme="majorHAnsi"/>
        </w:rPr>
      </w:pPr>
      <w:r w:rsidRPr="00772E1E">
        <w:rPr>
          <w:rFonts w:asciiTheme="majorHAnsi" w:hAnsiTheme="majorHAnsi"/>
          <w:b/>
          <w:bCs/>
        </w:rPr>
        <w:t>Définition</w:t>
      </w:r>
      <w:r w:rsidRPr="00772E1E">
        <w:rPr>
          <w:rFonts w:asciiTheme="majorHAnsi" w:hAnsiTheme="majorHAnsi"/>
        </w:rPr>
        <w:t xml:space="preserve"> – L’appétit pour le risque est le niveau de risque qu’une organisation est prête à accepter dans la poursuite de ses objectifs et avant qu’une action ne soit jugée nécessaire pour la réduction de ce risque.</w:t>
      </w:r>
    </w:p>
    <w:p w14:paraId="3D55B445" w14:textId="77777777" w:rsidR="00A618F3" w:rsidRPr="00772E1E" w:rsidRDefault="00A618F3" w:rsidP="003D0DEE">
      <w:pPr>
        <w:jc w:val="both"/>
        <w:rPr>
          <w:rFonts w:asciiTheme="majorHAnsi" w:hAnsiTheme="majorHAnsi" w:cstheme="majorHAnsi"/>
          <w:b/>
        </w:rPr>
      </w:pPr>
      <w:r w:rsidRPr="00772E1E">
        <w:rPr>
          <w:rFonts w:asciiTheme="majorHAnsi" w:hAnsiTheme="majorHAnsi"/>
          <w:b/>
        </w:rPr>
        <w:t>Politique de l’ISC en matière d’appétit pour le risque :</w:t>
      </w:r>
    </w:p>
    <w:p w14:paraId="1BF18F5D" w14:textId="77777777" w:rsidR="00A618F3" w:rsidRPr="00772E1E" w:rsidRDefault="00A618F3" w:rsidP="003D0DEE">
      <w:pPr>
        <w:jc w:val="both"/>
        <w:rPr>
          <w:rFonts w:asciiTheme="majorHAnsi" w:hAnsiTheme="majorHAnsi" w:cstheme="majorHAnsi"/>
        </w:rPr>
      </w:pPr>
      <w:r w:rsidRPr="00772E1E">
        <w:rPr>
          <w:rFonts w:asciiTheme="majorHAnsi" w:hAnsiTheme="majorHAnsi"/>
        </w:rPr>
        <w:t xml:space="preserve">L’ISC a classifié les risques comme étant critiques, élevés, faibles ou mineurs en fonction de leur probabilité et de leur impact. Sur une échelle de 1 à 5, l’ISC évalue le risque comme étant critique à 5 et mineur à 1 ; la probabilité du risque est évaluée de la même manière. </w:t>
      </w:r>
    </w:p>
    <w:p w14:paraId="1D15A387" w14:textId="77777777" w:rsidR="00A618F3" w:rsidRPr="00772E1E" w:rsidRDefault="00A618F3" w:rsidP="00A618F3">
      <w:pPr>
        <w:rPr>
          <w:rFonts w:asciiTheme="majorHAnsi" w:hAnsiTheme="majorHAnsi" w:cstheme="majorHAnsi"/>
        </w:rPr>
      </w:pPr>
    </w:p>
    <w:tbl>
      <w:tblPr>
        <w:tblStyle w:val="TableGrid"/>
        <w:tblW w:w="9355" w:type="dxa"/>
        <w:tblLook w:val="04A0" w:firstRow="1" w:lastRow="0" w:firstColumn="1" w:lastColumn="0" w:noHBand="0" w:noVBand="1"/>
      </w:tblPr>
      <w:tblGrid>
        <w:gridCol w:w="1706"/>
        <w:gridCol w:w="1202"/>
        <w:gridCol w:w="6447"/>
      </w:tblGrid>
      <w:tr w:rsidR="00A618F3" w:rsidRPr="00772E1E" w14:paraId="557DD8B5" w14:textId="77777777" w:rsidTr="0038147F">
        <w:tc>
          <w:tcPr>
            <w:tcW w:w="1706" w:type="dxa"/>
          </w:tcPr>
          <w:p w14:paraId="622F231F" w14:textId="77777777" w:rsidR="00A618F3" w:rsidRPr="00772E1E" w:rsidRDefault="00A618F3" w:rsidP="00A618F3">
            <w:pPr>
              <w:spacing w:after="160" w:line="259" w:lineRule="auto"/>
              <w:rPr>
                <w:rFonts w:asciiTheme="majorHAnsi" w:hAnsiTheme="majorHAnsi" w:cstheme="majorHAnsi"/>
                <w:b/>
              </w:rPr>
            </w:pPr>
            <w:r w:rsidRPr="00772E1E">
              <w:rPr>
                <w:rFonts w:asciiTheme="majorHAnsi" w:hAnsiTheme="majorHAnsi"/>
                <w:b/>
              </w:rPr>
              <w:t xml:space="preserve">Évaluation du risque </w:t>
            </w:r>
          </w:p>
        </w:tc>
        <w:tc>
          <w:tcPr>
            <w:tcW w:w="1202" w:type="dxa"/>
          </w:tcPr>
          <w:p w14:paraId="45633520" w14:textId="77777777" w:rsidR="00A618F3" w:rsidRPr="00772E1E" w:rsidRDefault="00A618F3" w:rsidP="00A618F3">
            <w:pPr>
              <w:spacing w:after="160" w:line="259" w:lineRule="auto"/>
              <w:rPr>
                <w:rFonts w:asciiTheme="majorHAnsi" w:hAnsiTheme="majorHAnsi" w:cstheme="majorHAnsi"/>
                <w:b/>
              </w:rPr>
            </w:pPr>
            <w:r w:rsidRPr="00772E1E">
              <w:rPr>
                <w:rFonts w:asciiTheme="majorHAnsi" w:hAnsiTheme="majorHAnsi"/>
                <w:b/>
              </w:rPr>
              <w:t xml:space="preserve">Probabilité </w:t>
            </w:r>
          </w:p>
        </w:tc>
        <w:tc>
          <w:tcPr>
            <w:tcW w:w="6447" w:type="dxa"/>
          </w:tcPr>
          <w:p w14:paraId="09F9F6CD" w14:textId="77777777" w:rsidR="00A618F3" w:rsidRPr="00772E1E" w:rsidRDefault="00A618F3" w:rsidP="00A618F3">
            <w:pPr>
              <w:spacing w:after="160" w:line="259" w:lineRule="auto"/>
              <w:rPr>
                <w:rFonts w:asciiTheme="majorHAnsi" w:hAnsiTheme="majorHAnsi" w:cstheme="majorHAnsi"/>
                <w:b/>
              </w:rPr>
            </w:pPr>
            <w:r w:rsidRPr="00772E1E">
              <w:rPr>
                <w:rFonts w:asciiTheme="majorHAnsi" w:hAnsiTheme="majorHAnsi"/>
                <w:b/>
              </w:rPr>
              <w:t xml:space="preserve">Réponse liée à l’appétit pour le risque </w:t>
            </w:r>
          </w:p>
        </w:tc>
      </w:tr>
      <w:tr w:rsidR="00A618F3" w:rsidRPr="00772E1E" w14:paraId="21ECAEC7" w14:textId="77777777" w:rsidTr="0038147F">
        <w:tc>
          <w:tcPr>
            <w:tcW w:w="1706" w:type="dxa"/>
            <w:shd w:val="clear" w:color="auto" w:fill="FF0000"/>
          </w:tcPr>
          <w:p w14:paraId="57EF8779"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 xml:space="preserve">Critique </w:t>
            </w:r>
          </w:p>
        </w:tc>
        <w:tc>
          <w:tcPr>
            <w:tcW w:w="1202" w:type="dxa"/>
            <w:shd w:val="clear" w:color="auto" w:fill="FF0000"/>
          </w:tcPr>
          <w:p w14:paraId="1B2D0021"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 xml:space="preserve">5 </w:t>
            </w:r>
          </w:p>
        </w:tc>
        <w:tc>
          <w:tcPr>
            <w:tcW w:w="6447" w:type="dxa"/>
          </w:tcPr>
          <w:p w14:paraId="286ABD4B"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Niveau inacceptable d’exposition au risque, nécessitant une action corrective immédiate.</w:t>
            </w:r>
          </w:p>
        </w:tc>
      </w:tr>
      <w:tr w:rsidR="00A618F3" w:rsidRPr="00772E1E" w14:paraId="3683A47F" w14:textId="77777777" w:rsidTr="0038147F">
        <w:tc>
          <w:tcPr>
            <w:tcW w:w="1706" w:type="dxa"/>
            <w:shd w:val="clear" w:color="auto" w:fill="FFC000"/>
          </w:tcPr>
          <w:p w14:paraId="0FF9DB8B"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 xml:space="preserve">Élevé </w:t>
            </w:r>
          </w:p>
        </w:tc>
        <w:tc>
          <w:tcPr>
            <w:tcW w:w="1202" w:type="dxa"/>
            <w:shd w:val="clear" w:color="auto" w:fill="FFC000"/>
          </w:tcPr>
          <w:p w14:paraId="7F680F67"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 xml:space="preserve">4 </w:t>
            </w:r>
          </w:p>
        </w:tc>
        <w:tc>
          <w:tcPr>
            <w:tcW w:w="6447" w:type="dxa"/>
          </w:tcPr>
          <w:p w14:paraId="5623CD31"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Niveau inacceptable de risque, nécessitant un suivi actif constant et la prise de mesures visant à réduire l’exposition.</w:t>
            </w:r>
          </w:p>
        </w:tc>
      </w:tr>
      <w:tr w:rsidR="00A618F3" w:rsidRPr="00772E1E" w14:paraId="02787E35" w14:textId="77777777" w:rsidTr="0038147F">
        <w:tc>
          <w:tcPr>
            <w:tcW w:w="1706" w:type="dxa"/>
            <w:shd w:val="clear" w:color="auto" w:fill="FFFF00"/>
          </w:tcPr>
          <w:p w14:paraId="734A71DA"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 xml:space="preserve">Modéré </w:t>
            </w:r>
          </w:p>
        </w:tc>
        <w:tc>
          <w:tcPr>
            <w:tcW w:w="1202" w:type="dxa"/>
            <w:shd w:val="clear" w:color="auto" w:fill="FFFF00"/>
          </w:tcPr>
          <w:p w14:paraId="09FEB09C"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 xml:space="preserve">3 </w:t>
            </w:r>
          </w:p>
        </w:tc>
        <w:tc>
          <w:tcPr>
            <w:tcW w:w="6447" w:type="dxa"/>
          </w:tcPr>
          <w:p w14:paraId="0ACA0041"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Niveau acceptable d’exposition au risque sous réserve de mesures régulières de suivi actif.</w:t>
            </w:r>
          </w:p>
        </w:tc>
      </w:tr>
      <w:tr w:rsidR="00A618F3" w:rsidRPr="00772E1E" w14:paraId="7BEE9558" w14:textId="77777777" w:rsidTr="0038147F">
        <w:tc>
          <w:tcPr>
            <w:tcW w:w="1706" w:type="dxa"/>
            <w:shd w:val="clear" w:color="auto" w:fill="00B050"/>
          </w:tcPr>
          <w:p w14:paraId="638E5A65"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 xml:space="preserve">Faible </w:t>
            </w:r>
          </w:p>
        </w:tc>
        <w:tc>
          <w:tcPr>
            <w:tcW w:w="1202" w:type="dxa"/>
            <w:shd w:val="clear" w:color="auto" w:fill="00B050"/>
          </w:tcPr>
          <w:p w14:paraId="672EB5CC"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 xml:space="preserve">2 </w:t>
            </w:r>
          </w:p>
        </w:tc>
        <w:tc>
          <w:tcPr>
            <w:tcW w:w="6447" w:type="dxa"/>
          </w:tcPr>
          <w:p w14:paraId="0601538A"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Niveau acceptable d’exposition au risque sur la base du fonctionnement normal des contrôles en place.</w:t>
            </w:r>
          </w:p>
        </w:tc>
      </w:tr>
      <w:tr w:rsidR="00A618F3" w:rsidRPr="00772E1E" w14:paraId="2F579EF0" w14:textId="77777777" w:rsidTr="0038147F">
        <w:tc>
          <w:tcPr>
            <w:tcW w:w="1706" w:type="dxa"/>
            <w:shd w:val="clear" w:color="auto" w:fill="00B050"/>
          </w:tcPr>
          <w:p w14:paraId="0AE4445D"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 xml:space="preserve">Mineur </w:t>
            </w:r>
          </w:p>
        </w:tc>
        <w:tc>
          <w:tcPr>
            <w:tcW w:w="1202" w:type="dxa"/>
            <w:shd w:val="clear" w:color="auto" w:fill="00B050"/>
          </w:tcPr>
          <w:p w14:paraId="721F4CC5"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 xml:space="preserve">1 </w:t>
            </w:r>
          </w:p>
        </w:tc>
        <w:tc>
          <w:tcPr>
            <w:tcW w:w="6447" w:type="dxa"/>
          </w:tcPr>
          <w:p w14:paraId="35D1091E" w14:textId="77777777" w:rsidR="00A618F3" w:rsidRPr="00772E1E" w:rsidRDefault="00A618F3" w:rsidP="00A618F3">
            <w:pPr>
              <w:spacing w:after="160" w:line="259" w:lineRule="auto"/>
              <w:rPr>
                <w:rFonts w:asciiTheme="majorHAnsi" w:hAnsiTheme="majorHAnsi" w:cstheme="majorHAnsi"/>
              </w:rPr>
            </w:pPr>
            <w:r w:rsidRPr="00772E1E">
              <w:rPr>
                <w:rFonts w:asciiTheme="majorHAnsi" w:hAnsiTheme="majorHAnsi"/>
              </w:rPr>
              <w:t>Niveau acceptable d’exposition au risque sur la base du fonctionnement normal des contrôles en place.</w:t>
            </w:r>
          </w:p>
        </w:tc>
      </w:tr>
    </w:tbl>
    <w:p w14:paraId="7EDD7F8E" w14:textId="2AC0FADC" w:rsidR="00A618F3" w:rsidRPr="00772E1E" w:rsidRDefault="00A618F3" w:rsidP="00F34A7F">
      <w:pPr>
        <w:rPr>
          <w:rFonts w:asciiTheme="majorHAnsi" w:hAnsiTheme="majorHAnsi" w:cstheme="majorHAnsi"/>
        </w:rPr>
      </w:pPr>
    </w:p>
    <w:p w14:paraId="76B0E257" w14:textId="7AE816D8" w:rsidR="00A618F3" w:rsidRPr="00772E1E" w:rsidRDefault="00A618F3" w:rsidP="00F34A7F">
      <w:pPr>
        <w:rPr>
          <w:rFonts w:asciiTheme="majorHAnsi" w:hAnsiTheme="majorHAnsi" w:cstheme="majorHAnsi"/>
        </w:rPr>
      </w:pPr>
      <w:r w:rsidRPr="00772E1E">
        <w:rPr>
          <w:rFonts w:asciiTheme="majorHAnsi" w:hAnsiTheme="majorHAnsi"/>
        </w:rPr>
        <w:t>]</w:t>
      </w:r>
    </w:p>
    <w:p w14:paraId="7127F54D" w14:textId="77777777" w:rsidR="00A618F3" w:rsidRPr="00772E1E" w:rsidRDefault="00A618F3" w:rsidP="00F34A7F">
      <w:pPr>
        <w:rPr>
          <w:rFonts w:asciiTheme="majorHAnsi" w:hAnsiTheme="majorHAnsi" w:cstheme="majorHAnsi"/>
        </w:rPr>
      </w:pPr>
    </w:p>
    <w:p w14:paraId="390F84C1" w14:textId="5C0704A5" w:rsidR="008E63CD" w:rsidRPr="00772E1E" w:rsidRDefault="000E651D" w:rsidP="000263C4">
      <w:pPr>
        <w:pStyle w:val="Heading1"/>
        <w:rPr>
          <w:rFonts w:cstheme="majorHAnsi"/>
        </w:rPr>
      </w:pPr>
      <w:bookmarkStart w:id="11" w:name="_Toc147838701"/>
      <w:r w:rsidRPr="00772E1E">
        <w:lastRenderedPageBreak/>
        <w:t>Risques importants</w:t>
      </w:r>
      <w:bookmarkEnd w:id="11"/>
    </w:p>
    <w:p w14:paraId="63915029" w14:textId="58BD28CF" w:rsidR="00F34A7F" w:rsidRPr="00772E1E" w:rsidRDefault="00F34A7F" w:rsidP="00F34A7F">
      <w:pPr>
        <w:rPr>
          <w:rFonts w:asciiTheme="majorHAnsi" w:hAnsiTheme="majorHAnsi" w:cstheme="majorHAnsi"/>
        </w:rPr>
      </w:pPr>
    </w:p>
    <w:p w14:paraId="791EF064" w14:textId="240BFA55" w:rsidR="00F34A7F" w:rsidRPr="00772E1E" w:rsidRDefault="00F34A7F" w:rsidP="00F078D1">
      <w:pPr>
        <w:jc w:val="both"/>
        <w:rPr>
          <w:rFonts w:asciiTheme="majorHAnsi" w:hAnsiTheme="majorHAnsi" w:cstheme="majorHAnsi"/>
        </w:rPr>
      </w:pPr>
      <w:r w:rsidRPr="00772E1E">
        <w:rPr>
          <w:rFonts w:asciiTheme="majorHAnsi" w:hAnsiTheme="majorHAnsi"/>
        </w:rPr>
        <w:t xml:space="preserve">Indiquer l’approche qu’adopte l’organisation pour le recensement et la gestion des risques importants. </w:t>
      </w:r>
    </w:p>
    <w:p w14:paraId="6BD366F6" w14:textId="4B90A7E1" w:rsidR="00F34A7F" w:rsidRPr="00772E1E" w:rsidRDefault="00F34A7F" w:rsidP="00F078D1">
      <w:pPr>
        <w:jc w:val="both"/>
        <w:rPr>
          <w:rFonts w:asciiTheme="majorHAnsi" w:hAnsiTheme="majorHAnsi" w:cstheme="majorHAnsi"/>
        </w:rPr>
      </w:pPr>
      <w:r w:rsidRPr="00772E1E">
        <w:rPr>
          <w:rFonts w:asciiTheme="majorHAnsi" w:hAnsiTheme="majorHAnsi"/>
        </w:rPr>
        <w:t>Exemple : Qu’est-ce qui doit être considéré comme un risque important et comment gérer ces risques ?  En général, les risques qui se situent entre 20 et 25 (impact x probabilité) sur une échelle de 5 sont considérés comme importants et peuvent nécessiter un mécanisme d’établissement de rapports ainsi que des décisions de la part de l’organe supérieur de direction.</w:t>
      </w:r>
    </w:p>
    <w:p w14:paraId="42F7FF21" w14:textId="427E5EDD" w:rsidR="008E63CD" w:rsidRPr="00772E1E" w:rsidRDefault="000E651D" w:rsidP="000263C4">
      <w:pPr>
        <w:pStyle w:val="Heading1"/>
        <w:rPr>
          <w:rFonts w:cstheme="majorHAnsi"/>
        </w:rPr>
      </w:pPr>
      <w:bookmarkStart w:id="12" w:name="_Toc147838702"/>
      <w:r w:rsidRPr="00772E1E">
        <w:t>Révision et approbation</w:t>
      </w:r>
      <w:bookmarkEnd w:id="12"/>
    </w:p>
    <w:p w14:paraId="59085F96" w14:textId="77777777" w:rsidR="00227350" w:rsidRDefault="00227350" w:rsidP="00227350">
      <w:pPr>
        <w:jc w:val="both"/>
        <w:rPr>
          <w:rFonts w:asciiTheme="majorHAnsi" w:hAnsiTheme="majorHAnsi"/>
        </w:rPr>
      </w:pPr>
    </w:p>
    <w:p w14:paraId="1BB85488" w14:textId="0FF45779" w:rsidR="00F34A7F" w:rsidRPr="00772E1E" w:rsidRDefault="00227350" w:rsidP="00227350">
      <w:pPr>
        <w:jc w:val="both"/>
        <w:rPr>
          <w:rFonts w:asciiTheme="majorHAnsi" w:hAnsiTheme="majorHAnsi" w:cstheme="majorHAnsi"/>
        </w:rPr>
      </w:pPr>
      <w:r w:rsidRPr="00772E1E">
        <w:rPr>
          <w:rFonts w:asciiTheme="majorHAnsi" w:hAnsiTheme="majorHAnsi"/>
        </w:rPr>
        <w:t>Indiquer à quelle fréquence et par qui la politique de gestion des risques sera révisée. La révision de la politique de gestion des risques doit tenir compte des progrès réalisés par rapport au plan d’amélioration de la gestion des risques, qui constitue un schéma directeur pour la mise en œuvre de la politique dans l’ensemble de l’organisation.</w:t>
      </w:r>
    </w:p>
    <w:p w14:paraId="75C400FB" w14:textId="72182855" w:rsidR="00C57020" w:rsidRPr="00772E1E" w:rsidRDefault="00C57020" w:rsidP="00F078D1">
      <w:pPr>
        <w:jc w:val="both"/>
        <w:rPr>
          <w:rFonts w:asciiTheme="majorHAnsi" w:hAnsiTheme="majorHAnsi" w:cstheme="majorHAnsi"/>
        </w:rPr>
      </w:pPr>
      <w:r w:rsidRPr="00772E1E">
        <w:rPr>
          <w:rFonts w:asciiTheme="majorHAnsi" w:hAnsiTheme="majorHAnsi"/>
        </w:rPr>
        <w:t>[Contributions de l’atelier CRISP :</w:t>
      </w:r>
    </w:p>
    <w:p w14:paraId="20247ADE" w14:textId="77777777" w:rsidR="00C57020" w:rsidRPr="00772E1E" w:rsidRDefault="00C57020" w:rsidP="00F078D1">
      <w:pPr>
        <w:jc w:val="both"/>
        <w:rPr>
          <w:rFonts w:asciiTheme="majorHAnsi" w:hAnsiTheme="majorHAnsi" w:cstheme="majorHAnsi"/>
        </w:rPr>
      </w:pPr>
      <w:r w:rsidRPr="00772E1E">
        <w:rPr>
          <w:rFonts w:asciiTheme="majorHAnsi" w:hAnsiTheme="majorHAnsi"/>
        </w:rPr>
        <w:t>Afin de garantir l’efficacité et la continuité de la politique, celle-ci doit être révisée tous les trois ans ou chaque fois que le besoin s’en fait sentir.</w:t>
      </w:r>
    </w:p>
    <w:p w14:paraId="1206A18F" w14:textId="7A892BEF" w:rsidR="00C57020" w:rsidRDefault="00C57020" w:rsidP="00F078D1">
      <w:pPr>
        <w:jc w:val="both"/>
        <w:rPr>
          <w:rFonts w:asciiTheme="majorHAnsi" w:hAnsiTheme="majorHAnsi"/>
        </w:rPr>
      </w:pPr>
      <w:r w:rsidRPr="00772E1E">
        <w:rPr>
          <w:rFonts w:asciiTheme="majorHAnsi" w:hAnsiTheme="majorHAnsi"/>
        </w:rPr>
        <w:t xml:space="preserve">La révision de la politique doit être entreprise par le comité de gestion des risques ou l’unité de gestion des risques, puis approuvée par le </w:t>
      </w:r>
      <w:r w:rsidR="004514ED">
        <w:rPr>
          <w:rFonts w:asciiTheme="majorHAnsi" w:hAnsiTheme="majorHAnsi"/>
        </w:rPr>
        <w:t>chef</w:t>
      </w:r>
      <w:r w:rsidRPr="00772E1E">
        <w:rPr>
          <w:rFonts w:asciiTheme="majorHAnsi" w:hAnsiTheme="majorHAnsi"/>
        </w:rPr>
        <w:t xml:space="preserve"> de l’ISC.]</w:t>
      </w:r>
    </w:p>
    <w:p w14:paraId="6343EA8A" w14:textId="77777777" w:rsidR="004514ED" w:rsidRPr="00772E1E" w:rsidRDefault="004514ED" w:rsidP="00F078D1">
      <w:pPr>
        <w:jc w:val="both"/>
        <w:rPr>
          <w:rFonts w:asciiTheme="majorHAnsi" w:hAnsiTheme="majorHAnsi" w:cstheme="majorHAnsi"/>
        </w:rPr>
      </w:pPr>
    </w:p>
    <w:p w14:paraId="7DA66CCD" w14:textId="2565A0D5" w:rsidR="000E651D" w:rsidRPr="00772E1E" w:rsidRDefault="000E651D" w:rsidP="000263C4">
      <w:pPr>
        <w:pStyle w:val="Heading1"/>
        <w:rPr>
          <w:rFonts w:cstheme="majorHAnsi"/>
        </w:rPr>
      </w:pPr>
      <w:bookmarkStart w:id="13" w:name="_Toc147838703"/>
      <w:r w:rsidRPr="00772E1E">
        <w:t>Références et documents associés</w:t>
      </w:r>
      <w:bookmarkEnd w:id="13"/>
    </w:p>
    <w:p w14:paraId="36BBFB0E" w14:textId="649B1E54" w:rsidR="00F34A7F" w:rsidRPr="00772E1E" w:rsidRDefault="00F34A7F" w:rsidP="00F34A7F">
      <w:pPr>
        <w:rPr>
          <w:rFonts w:asciiTheme="majorHAnsi" w:hAnsiTheme="majorHAnsi" w:cstheme="majorHAnsi"/>
        </w:rPr>
      </w:pPr>
    </w:p>
    <w:tbl>
      <w:tblPr>
        <w:tblStyle w:val="TableGrid"/>
        <w:tblW w:w="0" w:type="auto"/>
        <w:tblLook w:val="04A0" w:firstRow="1" w:lastRow="0" w:firstColumn="1" w:lastColumn="0" w:noHBand="0" w:noVBand="1"/>
      </w:tblPr>
      <w:tblGrid>
        <w:gridCol w:w="2547"/>
        <w:gridCol w:w="6803"/>
      </w:tblGrid>
      <w:tr w:rsidR="00F34A7F" w:rsidRPr="00772E1E" w14:paraId="2B24115A" w14:textId="77777777" w:rsidTr="00502B06">
        <w:tc>
          <w:tcPr>
            <w:tcW w:w="2547" w:type="dxa"/>
            <w:shd w:val="clear" w:color="auto" w:fill="4472C4" w:themeFill="accent1"/>
            <w:vAlign w:val="center"/>
          </w:tcPr>
          <w:p w14:paraId="45EFA406" w14:textId="6925D9E8" w:rsidR="00F34A7F" w:rsidRPr="00772E1E" w:rsidRDefault="00F34A7F" w:rsidP="00502B06">
            <w:pPr>
              <w:rPr>
                <w:rFonts w:asciiTheme="majorHAnsi" w:hAnsiTheme="majorHAnsi" w:cstheme="majorHAnsi"/>
                <w:b/>
                <w:bCs/>
                <w:color w:val="FFFFFF" w:themeColor="background1"/>
              </w:rPr>
            </w:pPr>
            <w:r w:rsidRPr="00772E1E">
              <w:rPr>
                <w:rFonts w:asciiTheme="majorHAnsi" w:hAnsiTheme="majorHAnsi"/>
                <w:b/>
                <w:color w:val="FFFFFF" w:themeColor="background1"/>
              </w:rPr>
              <w:t>Documents associés</w:t>
            </w:r>
          </w:p>
        </w:tc>
        <w:tc>
          <w:tcPr>
            <w:tcW w:w="6803" w:type="dxa"/>
          </w:tcPr>
          <w:p w14:paraId="7FB7965C" w14:textId="77777777" w:rsidR="00AC1183" w:rsidRPr="00772E1E" w:rsidRDefault="00AC1183" w:rsidP="00F34A7F">
            <w:pPr>
              <w:rPr>
                <w:rFonts w:asciiTheme="majorHAnsi" w:hAnsiTheme="majorHAnsi" w:cstheme="majorHAnsi"/>
              </w:rPr>
            </w:pPr>
            <w:r w:rsidRPr="00772E1E">
              <w:rPr>
                <w:rFonts w:asciiTheme="majorHAnsi" w:hAnsiTheme="majorHAnsi"/>
              </w:rPr>
              <w:t xml:space="preserve">Procédure de gestion des risques </w:t>
            </w:r>
          </w:p>
          <w:p w14:paraId="282B5BCA" w14:textId="77777777" w:rsidR="00F34A7F" w:rsidRPr="00772E1E" w:rsidRDefault="00AC1183" w:rsidP="00F34A7F">
            <w:pPr>
              <w:rPr>
                <w:rFonts w:asciiTheme="majorHAnsi" w:hAnsiTheme="majorHAnsi" w:cstheme="majorHAnsi"/>
              </w:rPr>
            </w:pPr>
            <w:r w:rsidRPr="00772E1E">
              <w:rPr>
                <w:rFonts w:asciiTheme="majorHAnsi" w:hAnsiTheme="majorHAnsi"/>
              </w:rPr>
              <w:t>Registre des risques</w:t>
            </w:r>
          </w:p>
          <w:p w14:paraId="1574566B" w14:textId="226D1187" w:rsidR="00AC1183" w:rsidRPr="00772E1E" w:rsidRDefault="00AC1183" w:rsidP="00F34A7F">
            <w:pPr>
              <w:rPr>
                <w:rFonts w:asciiTheme="majorHAnsi" w:hAnsiTheme="majorHAnsi" w:cstheme="majorHAnsi"/>
              </w:rPr>
            </w:pPr>
            <w:r w:rsidRPr="00772E1E">
              <w:rPr>
                <w:rFonts w:asciiTheme="majorHAnsi" w:hAnsiTheme="majorHAnsi"/>
              </w:rPr>
              <w:t>Plan d’amélioration de la gestion des risques ;</w:t>
            </w:r>
          </w:p>
        </w:tc>
      </w:tr>
      <w:tr w:rsidR="00F34A7F" w:rsidRPr="00772E1E" w14:paraId="4155D597" w14:textId="77777777" w:rsidTr="00502B06">
        <w:tc>
          <w:tcPr>
            <w:tcW w:w="2547" w:type="dxa"/>
            <w:shd w:val="clear" w:color="auto" w:fill="4472C4" w:themeFill="accent1"/>
            <w:vAlign w:val="center"/>
          </w:tcPr>
          <w:p w14:paraId="21BA724E" w14:textId="6AD38468" w:rsidR="00F34A7F" w:rsidRPr="00772E1E" w:rsidRDefault="00F34A7F" w:rsidP="00502B06">
            <w:pPr>
              <w:rPr>
                <w:rFonts w:asciiTheme="majorHAnsi" w:hAnsiTheme="majorHAnsi" w:cstheme="majorHAnsi"/>
                <w:b/>
                <w:bCs/>
                <w:color w:val="FFFFFF" w:themeColor="background1"/>
              </w:rPr>
            </w:pPr>
            <w:r w:rsidRPr="00772E1E">
              <w:rPr>
                <w:rFonts w:asciiTheme="majorHAnsi" w:hAnsiTheme="majorHAnsi"/>
                <w:b/>
                <w:color w:val="FFFFFF" w:themeColor="background1"/>
              </w:rPr>
              <w:t>Références</w:t>
            </w:r>
          </w:p>
        </w:tc>
        <w:tc>
          <w:tcPr>
            <w:tcW w:w="6803" w:type="dxa"/>
          </w:tcPr>
          <w:p w14:paraId="08BFCE31" w14:textId="37624D83" w:rsidR="00F34A7F" w:rsidRPr="00772E1E" w:rsidRDefault="00AC1183" w:rsidP="00F34A7F">
            <w:pPr>
              <w:rPr>
                <w:rFonts w:asciiTheme="majorHAnsi" w:hAnsiTheme="majorHAnsi" w:cstheme="majorHAnsi"/>
              </w:rPr>
            </w:pPr>
            <w:r w:rsidRPr="00772E1E">
              <w:rPr>
                <w:rFonts w:asciiTheme="majorHAnsi" w:hAnsiTheme="majorHAnsi"/>
              </w:rPr>
              <w:t>NS-ISO 31000:2018 Management du risque – Lignes directrices (avril 2018)</w:t>
            </w:r>
          </w:p>
        </w:tc>
      </w:tr>
      <w:tr w:rsidR="00F34A7F" w:rsidRPr="00772E1E" w14:paraId="33DE3A5B" w14:textId="77777777" w:rsidTr="00502B06">
        <w:tc>
          <w:tcPr>
            <w:tcW w:w="2547" w:type="dxa"/>
            <w:shd w:val="clear" w:color="auto" w:fill="4472C4" w:themeFill="accent1"/>
            <w:vAlign w:val="center"/>
          </w:tcPr>
          <w:p w14:paraId="14EFC6A5" w14:textId="36606773" w:rsidR="00F34A7F" w:rsidRPr="00772E1E" w:rsidRDefault="00F34A7F" w:rsidP="00502B06">
            <w:pPr>
              <w:rPr>
                <w:rFonts w:asciiTheme="majorHAnsi" w:hAnsiTheme="majorHAnsi" w:cstheme="majorHAnsi"/>
                <w:b/>
                <w:bCs/>
                <w:color w:val="FFFFFF" w:themeColor="background1"/>
              </w:rPr>
            </w:pPr>
            <w:r w:rsidRPr="00772E1E">
              <w:rPr>
                <w:rFonts w:asciiTheme="majorHAnsi" w:hAnsiTheme="majorHAnsi"/>
                <w:b/>
                <w:color w:val="FFFFFF" w:themeColor="background1"/>
              </w:rPr>
              <w:t>Pièces jointes</w:t>
            </w:r>
          </w:p>
        </w:tc>
        <w:tc>
          <w:tcPr>
            <w:tcW w:w="6803" w:type="dxa"/>
          </w:tcPr>
          <w:p w14:paraId="4DA451AD" w14:textId="054E43F5" w:rsidR="00F34A7F" w:rsidRPr="00772E1E" w:rsidRDefault="00AC1183" w:rsidP="00F34A7F">
            <w:pPr>
              <w:rPr>
                <w:rFonts w:asciiTheme="majorHAnsi" w:hAnsiTheme="majorHAnsi" w:cstheme="majorHAnsi"/>
              </w:rPr>
            </w:pPr>
            <w:r w:rsidRPr="00772E1E">
              <w:rPr>
                <w:rFonts w:asciiTheme="majorHAnsi" w:hAnsiTheme="majorHAnsi"/>
              </w:rPr>
              <w:t>Exemple : Procédure ou formulaire</w:t>
            </w:r>
          </w:p>
        </w:tc>
      </w:tr>
    </w:tbl>
    <w:p w14:paraId="2DE758FB" w14:textId="77777777" w:rsidR="00F34A7F" w:rsidRPr="00772E1E" w:rsidRDefault="00F34A7F" w:rsidP="00F34A7F">
      <w:pPr>
        <w:rPr>
          <w:rFonts w:asciiTheme="majorHAnsi" w:hAnsiTheme="majorHAnsi" w:cstheme="majorHAnsi"/>
        </w:rPr>
      </w:pPr>
    </w:p>
    <w:sectPr w:rsidR="00F34A7F" w:rsidRPr="00772E1E" w:rsidSect="001C161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1FD5" w14:textId="77777777" w:rsidR="008863DE" w:rsidRDefault="008863DE" w:rsidP="00AC1183">
      <w:pPr>
        <w:spacing w:after="0" w:line="240" w:lineRule="auto"/>
      </w:pPr>
      <w:r>
        <w:separator/>
      </w:r>
    </w:p>
  </w:endnote>
  <w:endnote w:type="continuationSeparator" w:id="0">
    <w:p w14:paraId="5F5EAE38" w14:textId="77777777" w:rsidR="008863DE" w:rsidRDefault="008863DE" w:rsidP="00AC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8ED6" w14:textId="77777777" w:rsidR="00297257" w:rsidRDefault="00297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3E41" w14:textId="1C707B4A" w:rsidR="00AC1183" w:rsidRPr="00AC1183" w:rsidRDefault="004514ED" w:rsidP="00AC1183">
    <w:pPr>
      <w:pStyle w:val="Footer"/>
      <w:pBdr>
        <w:top w:val="single" w:sz="4" w:space="1" w:color="D9D9D9" w:themeColor="background1" w:themeShade="D9"/>
      </w:pBdr>
      <w:jc w:val="right"/>
      <w:rPr>
        <w:color w:val="7F7F7F" w:themeColor="background1" w:themeShade="7F"/>
        <w:spacing w:val="60"/>
      </w:rPr>
    </w:pPr>
    <w:sdt>
      <w:sdtPr>
        <w:id w:val="243771012"/>
        <w:docPartObj>
          <w:docPartGallery w:val="Page Numbers (Bottom of Page)"/>
          <w:docPartUnique/>
        </w:docPartObj>
      </w:sdtPr>
      <w:sdtEndPr>
        <w:rPr>
          <w:color w:val="7F7F7F" w:themeColor="background1" w:themeShade="7F"/>
          <w:spacing w:val="60"/>
        </w:rPr>
      </w:sdtEndPr>
      <w:sdtContent>
        <w:r w:rsidR="00AC1183">
          <w:fldChar w:fldCharType="begin"/>
        </w:r>
        <w:r w:rsidR="00AC1183">
          <w:instrText xml:space="preserve"> PAGE   \* MERGEFORMAT </w:instrText>
        </w:r>
        <w:r w:rsidR="00AC1183">
          <w:fldChar w:fldCharType="separate"/>
        </w:r>
        <w:r w:rsidR="00AC1183">
          <w:t>2</w:t>
        </w:r>
        <w:r w:rsidR="00AC1183">
          <w:fldChar w:fldCharType="end"/>
        </w:r>
        <w:r>
          <w:t xml:space="preserve"> | </w:t>
        </w:r>
        <w:r>
          <w:rPr>
            <w:color w:val="7F7F7F" w:themeColor="background1" w:themeShade="7F"/>
          </w:rPr>
          <w:t>Page</w:t>
        </w:r>
      </w:sdtContent>
    </w:sdt>
    <w:r>
      <w:rPr>
        <w:color w:val="7F7F7F" w:themeColor="background1" w:themeShade="7F"/>
      </w:rPr>
      <w:t xml:space="preserve">                                         </w:t>
    </w:r>
    <w:r>
      <w:t>Politique de gestion des risques de &lt;nom de l’ISC&gt;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A760" w14:textId="77777777" w:rsidR="00297257" w:rsidRDefault="00297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19D1" w14:textId="77777777" w:rsidR="008863DE" w:rsidRDefault="008863DE" w:rsidP="00AC1183">
      <w:pPr>
        <w:spacing w:after="0" w:line="240" w:lineRule="auto"/>
      </w:pPr>
      <w:r>
        <w:separator/>
      </w:r>
    </w:p>
  </w:footnote>
  <w:footnote w:type="continuationSeparator" w:id="0">
    <w:p w14:paraId="3FD9EA5B" w14:textId="77777777" w:rsidR="008863DE" w:rsidRDefault="008863DE" w:rsidP="00AC1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C383" w14:textId="5E3A1E9B" w:rsidR="00297257" w:rsidRDefault="004514ED">
    <w:pPr>
      <w:pStyle w:val="Header"/>
    </w:pPr>
    <w:r>
      <w:pict w14:anchorId="72A27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6251" o:spid="_x0000_s1027" type="#_x0000_t136" style="position:absolute;margin-left:0;margin-top:0;width:543.35pt;height:116.4pt;rotation:315;z-index:-251655168;mso-position-horizontal:center;mso-position-horizontal-relative:margin;mso-position-vertical:center;mso-position-vertical-relative:margin" o:allowincell="f" fillcolor="silver" stroked="f">
          <v:fill opacity=".5"/>
          <v:textpath style="font-family:&quot;Calibri Light&quot;;font-size:1pt" string="MODÈLE IDI CRIS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6C68" w14:textId="5E72D524" w:rsidR="001C1611" w:rsidRDefault="004514ED" w:rsidP="001C1611">
    <w:pPr>
      <w:pStyle w:val="Header"/>
      <w:jc w:val="right"/>
    </w:pPr>
    <w:r>
      <w:pict w14:anchorId="345FE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6252" o:spid="_x0000_s1028" type="#_x0000_t136" style="position:absolute;left:0;text-align:left;margin-left:0;margin-top:0;width:543.35pt;height:116.4pt;rotation:315;z-index:-251653120;mso-position-horizontal:center;mso-position-horizontal-relative:margin;mso-position-vertical:center;mso-position-vertical-relative:margin" o:allowincell="f" fillcolor="silver" stroked="f">
          <v:fill opacity=".5"/>
          <v:textpath style="font-family:&quot;Calibri Light&quot;;font-size:1pt" string="MODÈLE IDI CRISP"/>
          <w10:wrap anchorx="margin" anchory="margin"/>
        </v:shape>
      </w:pict>
    </w:r>
    <w:r>
      <w:rPr>
        <w:noProof/>
      </w:rPr>
      <w:drawing>
        <wp:inline distT="0" distB="0" distL="0" distR="0" wp14:anchorId="447DC562" wp14:editId="10AAD368">
          <wp:extent cx="983673" cy="371610"/>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559" cy="37798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2400" w14:textId="05F226B6" w:rsidR="00297257" w:rsidRDefault="004514ED">
    <w:pPr>
      <w:pStyle w:val="Header"/>
    </w:pPr>
    <w:r>
      <w:pict w14:anchorId="0DD37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6250" o:spid="_x0000_s1026" type="#_x0000_t136" style="position:absolute;margin-left:0;margin-top:0;width:543.35pt;height:116.4pt;rotation:315;z-index:-251657216;mso-position-horizontal:center;mso-position-horizontal-relative:margin;mso-position-vertical:center;mso-position-vertical-relative:margin" o:allowincell="f" fillcolor="silver" stroked="f">
          <v:fill opacity=".5"/>
          <v:textpath style="font-family:&quot;Calibri Light&quot;;font-size:1pt" string="MODÈLE IDI CRIS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E1A"/>
    <w:multiLevelType w:val="hybridMultilevel"/>
    <w:tmpl w:val="42BA5B6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E15F1"/>
    <w:multiLevelType w:val="hybridMultilevel"/>
    <w:tmpl w:val="EF7AD0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25226"/>
    <w:multiLevelType w:val="hybridMultilevel"/>
    <w:tmpl w:val="A2EE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26300"/>
    <w:multiLevelType w:val="hybridMultilevel"/>
    <w:tmpl w:val="A7EE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90DFD"/>
    <w:multiLevelType w:val="hybridMultilevel"/>
    <w:tmpl w:val="9120F384"/>
    <w:lvl w:ilvl="0" w:tplc="F37A3AA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E7455E"/>
    <w:multiLevelType w:val="hybridMultilevel"/>
    <w:tmpl w:val="BE08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B3948"/>
    <w:multiLevelType w:val="hybridMultilevel"/>
    <w:tmpl w:val="9C54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05F1F"/>
    <w:multiLevelType w:val="hybridMultilevel"/>
    <w:tmpl w:val="3B440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700C29"/>
    <w:multiLevelType w:val="hybridMultilevel"/>
    <w:tmpl w:val="4E8A66B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B950F9"/>
    <w:multiLevelType w:val="hybridMultilevel"/>
    <w:tmpl w:val="20E4201A"/>
    <w:lvl w:ilvl="0" w:tplc="F37A3AA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E86AD2"/>
    <w:multiLevelType w:val="hybridMultilevel"/>
    <w:tmpl w:val="3C18EFAA"/>
    <w:lvl w:ilvl="0" w:tplc="F37A3AA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B15B90"/>
    <w:multiLevelType w:val="hybridMultilevel"/>
    <w:tmpl w:val="886276CA"/>
    <w:lvl w:ilvl="0" w:tplc="F37A3AA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911CF0"/>
    <w:multiLevelType w:val="hybridMultilevel"/>
    <w:tmpl w:val="2C26146E"/>
    <w:lvl w:ilvl="0" w:tplc="F37A3AA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DE5A17"/>
    <w:multiLevelType w:val="hybridMultilevel"/>
    <w:tmpl w:val="50AEB088"/>
    <w:lvl w:ilvl="0" w:tplc="D0E0A9F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D4545"/>
    <w:multiLevelType w:val="hybridMultilevel"/>
    <w:tmpl w:val="896A3FD2"/>
    <w:lvl w:ilvl="0" w:tplc="F37A3AA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C524BB"/>
    <w:multiLevelType w:val="hybridMultilevel"/>
    <w:tmpl w:val="B476A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24078"/>
    <w:multiLevelType w:val="hybridMultilevel"/>
    <w:tmpl w:val="E6561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A02EC"/>
    <w:multiLevelType w:val="hybridMultilevel"/>
    <w:tmpl w:val="E09E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753A5"/>
    <w:multiLevelType w:val="hybridMultilevel"/>
    <w:tmpl w:val="68C2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1703"/>
    <w:multiLevelType w:val="hybridMultilevel"/>
    <w:tmpl w:val="15A47A6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360F32"/>
    <w:multiLevelType w:val="hybridMultilevel"/>
    <w:tmpl w:val="B8F6534E"/>
    <w:lvl w:ilvl="0" w:tplc="F37A3AA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10248C"/>
    <w:multiLevelType w:val="hybridMultilevel"/>
    <w:tmpl w:val="E23A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FE1FC2"/>
    <w:multiLevelType w:val="hybridMultilevel"/>
    <w:tmpl w:val="2B6A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93C33"/>
    <w:multiLevelType w:val="hybridMultilevel"/>
    <w:tmpl w:val="D9A89198"/>
    <w:lvl w:ilvl="0" w:tplc="F37A3AA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6624965">
    <w:abstractNumId w:val="21"/>
  </w:num>
  <w:num w:numId="2" w16cid:durableId="2112819127">
    <w:abstractNumId w:val="18"/>
  </w:num>
  <w:num w:numId="3" w16cid:durableId="922958143">
    <w:abstractNumId w:val="15"/>
  </w:num>
  <w:num w:numId="4" w16cid:durableId="363135094">
    <w:abstractNumId w:val="8"/>
  </w:num>
  <w:num w:numId="5" w16cid:durableId="1496218791">
    <w:abstractNumId w:val="19"/>
  </w:num>
  <w:num w:numId="6" w16cid:durableId="1628005696">
    <w:abstractNumId w:val="0"/>
  </w:num>
  <w:num w:numId="7" w16cid:durableId="1708066667">
    <w:abstractNumId w:val="13"/>
  </w:num>
  <w:num w:numId="8" w16cid:durableId="1706976450">
    <w:abstractNumId w:val="3"/>
  </w:num>
  <w:num w:numId="9" w16cid:durableId="1428430984">
    <w:abstractNumId w:val="13"/>
    <w:lvlOverride w:ilvl="0">
      <w:startOverride w:val="1"/>
    </w:lvlOverride>
  </w:num>
  <w:num w:numId="10" w16cid:durableId="881018804">
    <w:abstractNumId w:val="17"/>
  </w:num>
  <w:num w:numId="11" w16cid:durableId="1792825989">
    <w:abstractNumId w:val="16"/>
  </w:num>
  <w:num w:numId="12" w16cid:durableId="781605846">
    <w:abstractNumId w:val="6"/>
  </w:num>
  <w:num w:numId="13" w16cid:durableId="1496919869">
    <w:abstractNumId w:val="2"/>
  </w:num>
  <w:num w:numId="14" w16cid:durableId="880939182">
    <w:abstractNumId w:val="22"/>
  </w:num>
  <w:num w:numId="15" w16cid:durableId="980502367">
    <w:abstractNumId w:val="5"/>
  </w:num>
  <w:num w:numId="16" w16cid:durableId="209342744">
    <w:abstractNumId w:val="7"/>
  </w:num>
  <w:num w:numId="17" w16cid:durableId="2098407181">
    <w:abstractNumId w:val="1"/>
  </w:num>
  <w:num w:numId="18" w16cid:durableId="479078836">
    <w:abstractNumId w:val="9"/>
  </w:num>
  <w:num w:numId="19" w16cid:durableId="350449453">
    <w:abstractNumId w:val="20"/>
  </w:num>
  <w:num w:numId="20" w16cid:durableId="1533886428">
    <w:abstractNumId w:val="12"/>
  </w:num>
  <w:num w:numId="21" w16cid:durableId="1544562758">
    <w:abstractNumId w:val="4"/>
  </w:num>
  <w:num w:numId="22" w16cid:durableId="504394677">
    <w:abstractNumId w:val="14"/>
  </w:num>
  <w:num w:numId="23" w16cid:durableId="986083322">
    <w:abstractNumId w:val="10"/>
  </w:num>
  <w:num w:numId="24" w16cid:durableId="1847403697">
    <w:abstractNumId w:val="11"/>
  </w:num>
  <w:num w:numId="25" w16cid:durableId="6566192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1D"/>
    <w:rsid w:val="00023A16"/>
    <w:rsid w:val="000263C4"/>
    <w:rsid w:val="00047E2C"/>
    <w:rsid w:val="000A5B40"/>
    <w:rsid w:val="000A62A4"/>
    <w:rsid w:val="000E651D"/>
    <w:rsid w:val="00107E66"/>
    <w:rsid w:val="001B5B32"/>
    <w:rsid w:val="001C1611"/>
    <w:rsid w:val="001D35E9"/>
    <w:rsid w:val="001F48B9"/>
    <w:rsid w:val="00227350"/>
    <w:rsid w:val="00264F1F"/>
    <w:rsid w:val="00297257"/>
    <w:rsid w:val="002C7308"/>
    <w:rsid w:val="002D0CA0"/>
    <w:rsid w:val="00326B2D"/>
    <w:rsid w:val="0036382A"/>
    <w:rsid w:val="00367542"/>
    <w:rsid w:val="003933E1"/>
    <w:rsid w:val="003D0DEE"/>
    <w:rsid w:val="003E450E"/>
    <w:rsid w:val="00441F1E"/>
    <w:rsid w:val="004514ED"/>
    <w:rsid w:val="004531CF"/>
    <w:rsid w:val="00456AB8"/>
    <w:rsid w:val="004A375D"/>
    <w:rsid w:val="00502B06"/>
    <w:rsid w:val="00572E9D"/>
    <w:rsid w:val="005B3F85"/>
    <w:rsid w:val="005C5FF6"/>
    <w:rsid w:val="005F1B50"/>
    <w:rsid w:val="00610838"/>
    <w:rsid w:val="006238EC"/>
    <w:rsid w:val="006401B8"/>
    <w:rsid w:val="00651369"/>
    <w:rsid w:val="00746156"/>
    <w:rsid w:val="00752C24"/>
    <w:rsid w:val="00772E1E"/>
    <w:rsid w:val="00773EEF"/>
    <w:rsid w:val="007C5663"/>
    <w:rsid w:val="00802FCE"/>
    <w:rsid w:val="00815B81"/>
    <w:rsid w:val="008863DE"/>
    <w:rsid w:val="008D058A"/>
    <w:rsid w:val="008E63CD"/>
    <w:rsid w:val="00912296"/>
    <w:rsid w:val="00932E4A"/>
    <w:rsid w:val="00972DD0"/>
    <w:rsid w:val="00986422"/>
    <w:rsid w:val="00996021"/>
    <w:rsid w:val="009F5C5E"/>
    <w:rsid w:val="00A20154"/>
    <w:rsid w:val="00A55F3D"/>
    <w:rsid w:val="00A618F3"/>
    <w:rsid w:val="00A72409"/>
    <w:rsid w:val="00AC1183"/>
    <w:rsid w:val="00AF1819"/>
    <w:rsid w:val="00B1078F"/>
    <w:rsid w:val="00B5226F"/>
    <w:rsid w:val="00B74FDF"/>
    <w:rsid w:val="00B80273"/>
    <w:rsid w:val="00B86172"/>
    <w:rsid w:val="00B955E6"/>
    <w:rsid w:val="00C1337E"/>
    <w:rsid w:val="00C57020"/>
    <w:rsid w:val="00CA2DB4"/>
    <w:rsid w:val="00CB51DE"/>
    <w:rsid w:val="00CF0B1D"/>
    <w:rsid w:val="00D30958"/>
    <w:rsid w:val="00D36F45"/>
    <w:rsid w:val="00D6021F"/>
    <w:rsid w:val="00D82867"/>
    <w:rsid w:val="00D860AA"/>
    <w:rsid w:val="00DC4403"/>
    <w:rsid w:val="00DD1AFE"/>
    <w:rsid w:val="00DD5744"/>
    <w:rsid w:val="00F078D1"/>
    <w:rsid w:val="00F16129"/>
    <w:rsid w:val="00F16B2B"/>
    <w:rsid w:val="00F34A7F"/>
    <w:rsid w:val="00FA2B7E"/>
    <w:rsid w:val="00FB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4DBBC"/>
  <w15:chartTrackingRefBased/>
  <w15:docId w15:val="{BC220333-F624-4A18-A11A-2451503A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263C4"/>
    <w:pPr>
      <w:keepNext/>
      <w:keepLines/>
      <w:numPr>
        <w:numId w:val="7"/>
      </w:numPr>
      <w:spacing w:before="240" w:after="0"/>
      <w:ind w:left="142"/>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63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2C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51D"/>
    <w:pPr>
      <w:ind w:left="720"/>
      <w:contextualSpacing/>
    </w:pPr>
  </w:style>
  <w:style w:type="character" w:customStyle="1" w:styleId="Heading1Char">
    <w:name w:val="Heading 1 Char"/>
    <w:basedOn w:val="DefaultParagraphFont"/>
    <w:link w:val="Heading1"/>
    <w:uiPriority w:val="9"/>
    <w:rsid w:val="000263C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E65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51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E63CD"/>
    <w:pPr>
      <w:outlineLvl w:val="9"/>
    </w:pPr>
  </w:style>
  <w:style w:type="paragraph" w:styleId="TOC1">
    <w:name w:val="toc 1"/>
    <w:basedOn w:val="Normal"/>
    <w:next w:val="Normal"/>
    <w:autoRedefine/>
    <w:uiPriority w:val="39"/>
    <w:unhideWhenUsed/>
    <w:rsid w:val="008E63CD"/>
    <w:pPr>
      <w:spacing w:after="100"/>
    </w:pPr>
  </w:style>
  <w:style w:type="character" w:styleId="Hyperlink">
    <w:name w:val="Hyperlink"/>
    <w:basedOn w:val="DefaultParagraphFont"/>
    <w:uiPriority w:val="99"/>
    <w:unhideWhenUsed/>
    <w:rsid w:val="008E63CD"/>
    <w:rPr>
      <w:color w:val="0563C1" w:themeColor="hyperlink"/>
      <w:u w:val="single"/>
    </w:rPr>
  </w:style>
  <w:style w:type="paragraph" w:styleId="NoSpacing">
    <w:name w:val="No Spacing"/>
    <w:link w:val="NoSpacingChar"/>
    <w:uiPriority w:val="1"/>
    <w:qFormat/>
    <w:rsid w:val="008E63CD"/>
    <w:pPr>
      <w:spacing w:after="0" w:line="240" w:lineRule="auto"/>
    </w:pPr>
    <w:rPr>
      <w:rFonts w:eastAsiaTheme="minorEastAsia"/>
    </w:rPr>
  </w:style>
  <w:style w:type="character" w:customStyle="1" w:styleId="NoSpacingChar">
    <w:name w:val="No Spacing Char"/>
    <w:basedOn w:val="DefaultParagraphFont"/>
    <w:link w:val="NoSpacing"/>
    <w:uiPriority w:val="1"/>
    <w:rsid w:val="008E63CD"/>
    <w:rPr>
      <w:rFonts w:eastAsiaTheme="minorEastAsia"/>
    </w:rPr>
  </w:style>
  <w:style w:type="character" w:customStyle="1" w:styleId="Heading2Char">
    <w:name w:val="Heading 2 Char"/>
    <w:basedOn w:val="DefaultParagraphFont"/>
    <w:link w:val="Heading2"/>
    <w:uiPriority w:val="9"/>
    <w:rsid w:val="008E63C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1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183"/>
  </w:style>
  <w:style w:type="paragraph" w:styleId="Footer">
    <w:name w:val="footer"/>
    <w:basedOn w:val="Normal"/>
    <w:link w:val="FooterChar"/>
    <w:uiPriority w:val="99"/>
    <w:unhideWhenUsed/>
    <w:rsid w:val="00AC1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183"/>
  </w:style>
  <w:style w:type="character" w:customStyle="1" w:styleId="Heading3Char">
    <w:name w:val="Heading 3 Char"/>
    <w:basedOn w:val="DefaultParagraphFont"/>
    <w:link w:val="Heading3"/>
    <w:uiPriority w:val="9"/>
    <w:rsid w:val="00752C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5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64993722194DD790531300CE4B757A"/>
        <w:category>
          <w:name w:val="General"/>
          <w:gallery w:val="placeholder"/>
        </w:category>
        <w:types>
          <w:type w:val="bbPlcHdr"/>
        </w:types>
        <w:behaviors>
          <w:behavior w:val="content"/>
        </w:behaviors>
        <w:guid w:val="{101B1392-41BA-42FE-A227-64ABCF218D7D}"/>
      </w:docPartPr>
      <w:docPartBody>
        <w:p w:rsidR="00A22C12" w:rsidRDefault="00860210" w:rsidP="00860210">
          <w:pPr>
            <w:pStyle w:val="7A64993722194DD790531300CE4B757A"/>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10"/>
    <w:rsid w:val="00361E5E"/>
    <w:rsid w:val="004D36E1"/>
    <w:rsid w:val="00627CAF"/>
    <w:rsid w:val="00801719"/>
    <w:rsid w:val="00860210"/>
    <w:rsid w:val="009B2AE4"/>
    <w:rsid w:val="00A22C12"/>
    <w:rsid w:val="00A9265E"/>
    <w:rsid w:val="00AB3DEC"/>
    <w:rsid w:val="00AD0EFF"/>
    <w:rsid w:val="00D334F0"/>
    <w:rsid w:val="00D5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4993722194DD790531300CE4B757A">
    <w:name w:val="7A64993722194DD790531300CE4B757A"/>
    <w:rsid w:val="00860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F78FC21D799488F975137B819CBDC" ma:contentTypeVersion="16" ma:contentTypeDescription="Create a new document." ma:contentTypeScope="" ma:versionID="931f9f32c3d3130d27d691bb92e582e7">
  <xsd:schema xmlns:xsd="http://www.w3.org/2001/XMLSchema" xmlns:xs="http://www.w3.org/2001/XMLSchema" xmlns:p="http://schemas.microsoft.com/office/2006/metadata/properties" xmlns:ns2="859c20c7-4590-4989-b88e-9d9dea2d9605" xmlns:ns3="69aa5d7c-00d2-4169-a71f-3223121a889b" targetNamespace="http://schemas.microsoft.com/office/2006/metadata/properties" ma:root="true" ma:fieldsID="0b361ea0df7ffdd0bfcc30a30906c463" ns2:_="" ns3:_="">
    <xsd:import namespace="859c20c7-4590-4989-b88e-9d9dea2d9605"/>
    <xsd:import namespace="69aa5d7c-00d2-4169-a71f-3223121a8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Yea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c20c7-4590-4989-b88e-9d9dea2d9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Year" ma:index="22" nillable="true" ma:displayName="Year" ma:format="Dropdown" ma:internalName="Year">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a5d7c-00d2-4169-a71f-3223121a88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efee21-cf00-46f4-ae38-bf7a24a5c49d}" ma:internalName="TaxCatchAll" ma:showField="CatchAllData" ma:web="69aa5d7c-00d2-4169-a71f-3223121a8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9c20c7-4590-4989-b88e-9d9dea2d9605">
      <Terms xmlns="http://schemas.microsoft.com/office/infopath/2007/PartnerControls"/>
    </lcf76f155ced4ddcb4097134ff3c332f>
    <TaxCatchAll xmlns="69aa5d7c-00d2-4169-a71f-3223121a889b" xsi:nil="true"/>
    <Year xmlns="859c20c7-4590-4989-b88e-9d9dea2d9605" xsi:nil="true"/>
  </documentManagement>
</p:properties>
</file>

<file path=customXml/itemProps1.xml><?xml version="1.0" encoding="utf-8"?>
<ds:datastoreItem xmlns:ds="http://schemas.openxmlformats.org/officeDocument/2006/customXml" ds:itemID="{9A72C6F5-AE56-460D-8A1E-99528F5F5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c20c7-4590-4989-b88e-9d9dea2d9605"/>
    <ds:schemaRef ds:uri="69aa5d7c-00d2-4169-a71f-3223121a8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4B702-A7F9-4908-B43B-704228FDC015}">
  <ds:schemaRefs>
    <ds:schemaRef ds:uri="http://schemas.microsoft.com/sharepoint/v3/contenttype/forms"/>
  </ds:schemaRefs>
</ds:datastoreItem>
</file>

<file path=customXml/itemProps3.xml><?xml version="1.0" encoding="utf-8"?>
<ds:datastoreItem xmlns:ds="http://schemas.openxmlformats.org/officeDocument/2006/customXml" ds:itemID="{F72AF810-B5A7-487D-AF22-D0CAE9851393}">
  <ds:schemaRefs>
    <ds:schemaRef ds:uri="http://schemas.openxmlformats.org/officeDocument/2006/bibliography"/>
  </ds:schemaRefs>
</ds:datastoreItem>
</file>

<file path=customXml/itemProps4.xml><?xml version="1.0" encoding="utf-8"?>
<ds:datastoreItem xmlns:ds="http://schemas.openxmlformats.org/officeDocument/2006/customXml" ds:itemID="{D0828289-E405-4094-A561-3A3DF83CE0ED}">
  <ds:schemaRefs>
    <ds:schemaRef ds:uri="http://purl.org/dc/dcmitype/"/>
    <ds:schemaRef ds:uri="http://purl.org/dc/terms/"/>
    <ds:schemaRef ds:uri="859c20c7-4590-4989-b88e-9d9dea2d9605"/>
    <ds:schemaRef ds:uri="69aa5d7c-00d2-4169-a71f-3223121a889b"/>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Risk Management Policy</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de gestion des risques</dc:title>
  <dc:subject/>
  <dc:creator>Tanvir Hasan</dc:creator>
  <cp:keywords/>
  <dc:description/>
  <cp:lastModifiedBy>Laurent Grosse-Kozlowski</cp:lastModifiedBy>
  <cp:revision>43</cp:revision>
  <dcterms:created xsi:type="dcterms:W3CDTF">2023-01-17T07:46:00Z</dcterms:created>
  <dcterms:modified xsi:type="dcterms:W3CDTF">2023-12-07T08:39:00Z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0x0101002D4F78FC21D799488F975137B819CBDC</vt:lpwstr>
  </property>
  <property fmtid="{D5CDD505-2E9C-101B-9397-08002B2CF9AE}" pid="3" name="MediaServiceImageTags">
    <vt:lpwstr/>
  </property>
</Properties>
</file>