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C117" w14:textId="77777777" w:rsidR="00E72841" w:rsidRDefault="00E72841" w:rsidP="00702EAA">
      <w:pPr>
        <w:ind w:left="720" w:hanging="360"/>
        <w:jc w:val="center"/>
        <w:rPr>
          <w:b/>
          <w:sz w:val="32"/>
          <w:szCs w:val="32"/>
          <w:highlight w:val="green"/>
        </w:rPr>
      </w:pPr>
    </w:p>
    <w:p w14:paraId="60714ADE" w14:textId="45A87C9F" w:rsidR="00702EAA" w:rsidRPr="00956236" w:rsidRDefault="00702EAA" w:rsidP="00702EAA">
      <w:pPr>
        <w:ind w:left="720" w:hanging="360"/>
        <w:jc w:val="center"/>
        <w:rPr>
          <w:b/>
          <w:sz w:val="32"/>
          <w:szCs w:val="32"/>
        </w:rPr>
      </w:pPr>
      <w:r w:rsidRPr="00956236">
        <w:rPr>
          <w:b/>
          <w:sz w:val="32"/>
          <w:szCs w:val="32"/>
        </w:rPr>
        <w:t>Annonce de la 2</w:t>
      </w:r>
      <w:r w:rsidRPr="00956236">
        <w:rPr>
          <w:b/>
          <w:sz w:val="32"/>
          <w:szCs w:val="32"/>
          <w:vertAlign w:val="superscript"/>
        </w:rPr>
        <w:t>e</w:t>
      </w:r>
      <w:r w:rsidRPr="00956236">
        <w:rPr>
          <w:b/>
          <w:sz w:val="32"/>
          <w:szCs w:val="32"/>
        </w:rPr>
        <w:t xml:space="preserve"> phase du Fonds pour l’amélioration de la performance des ISC (FISP)</w:t>
      </w:r>
    </w:p>
    <w:p w14:paraId="75520F3F" w14:textId="77777777" w:rsidR="00702EAA" w:rsidRPr="00956236" w:rsidRDefault="00702EAA" w:rsidP="00702EAA">
      <w:pPr>
        <w:ind w:left="720" w:hanging="360"/>
        <w:jc w:val="center"/>
        <w:rPr>
          <w:b/>
          <w:sz w:val="32"/>
          <w:szCs w:val="32"/>
        </w:rPr>
      </w:pPr>
    </w:p>
    <w:p w14:paraId="681FD39A" w14:textId="77777777" w:rsidR="00702EAA" w:rsidRPr="00956236" w:rsidRDefault="00702EAA" w:rsidP="00702EAA">
      <w:pPr>
        <w:ind w:left="720" w:hanging="360"/>
        <w:rPr>
          <w:b/>
        </w:rPr>
      </w:pPr>
      <w:r w:rsidRPr="00956236">
        <w:rPr>
          <w:b/>
        </w:rPr>
        <w:t xml:space="preserve"> </w:t>
      </w:r>
    </w:p>
    <w:p w14:paraId="2805B48E" w14:textId="77777777" w:rsidR="00702EAA" w:rsidRPr="00956236" w:rsidRDefault="00702EAA" w:rsidP="00702EAA">
      <w:pPr>
        <w:rPr>
          <w:b/>
          <w:bCs/>
          <w:u w:val="single"/>
        </w:rPr>
      </w:pPr>
    </w:p>
    <w:p w14:paraId="7DEC7DDB" w14:textId="60EF61AF" w:rsidR="00702EAA" w:rsidRPr="00956236" w:rsidRDefault="00702EAA" w:rsidP="00702EAA">
      <w:pPr>
        <w:jc w:val="both"/>
      </w:pPr>
      <w:r w:rsidRPr="00956236">
        <w:t>Le Fonds saoudien pour l’amélioration de la performance des ISC (« Saudi FISP ») a été constitué en 2020 par la Cour générale des comptes du Royaume d’Arabie saoudite afin d’apporter un soutien financier aux ISC désireuses d’élaborer et de mettre en oeuvre des plans stratégiques pilotés à leur propre niveau. En 2020-2021, le fonds a été lancé à titre expérimental en faveur d’ISC de pays en développement dans la région Asie, qui ont ainsi pu élaborer leur plan stratégique avec l’appui de l’IDI. En 2022, la Cour générale des comptes a élargi ses critères d’éligibilité aux pays en développement dans toutes les régions de l’INTOSAI, et plus particulièrement aux ISC dans les contextes les plus fragiles, tout en soutenant les programmes GSAI et PAP-APP.</w:t>
      </w:r>
    </w:p>
    <w:p w14:paraId="74A52554" w14:textId="686BAB08" w:rsidR="00702EAA" w:rsidRPr="00DE3773" w:rsidRDefault="00702EAA" w:rsidP="00702EAA">
      <w:pPr>
        <w:jc w:val="both"/>
        <w:rPr>
          <w:b/>
          <w:bCs/>
        </w:rPr>
      </w:pPr>
      <w:r w:rsidRPr="00956236">
        <w:t xml:space="preserve">La Cour générale des comptes a le plaisir </w:t>
      </w:r>
      <w:r w:rsidR="00C63F7E">
        <w:t xml:space="preserve">de </w:t>
      </w:r>
      <w:r w:rsidR="00100E71" w:rsidRPr="00100E71">
        <w:t>confirmer la poursuite de la mise en œuvre du Fonds saoudien pour l’amélioration de la performance des ISC (Saudi FISP). Dans le cadre de cette phase, le Fonds apporte un appui aux initiatives de renforcement des capacités, de formation et de technologies de l’information et de la communication au bénéfice des ISC éligibles.</w:t>
      </w:r>
    </w:p>
    <w:p w14:paraId="0793BDF1" w14:textId="77777777" w:rsidR="00702EAA" w:rsidRDefault="00702EAA" w:rsidP="00534D76">
      <w:pPr>
        <w:ind w:left="720" w:hanging="360"/>
        <w:jc w:val="center"/>
        <w:rPr>
          <w:b/>
          <w:sz w:val="32"/>
        </w:rPr>
      </w:pPr>
    </w:p>
    <w:p w14:paraId="42FC345A" w14:textId="77777777" w:rsidR="00702EAA" w:rsidRDefault="00702EAA" w:rsidP="00534D76">
      <w:pPr>
        <w:ind w:left="720" w:hanging="360"/>
        <w:jc w:val="center"/>
        <w:rPr>
          <w:b/>
          <w:sz w:val="32"/>
        </w:rPr>
      </w:pPr>
    </w:p>
    <w:p w14:paraId="02F93902" w14:textId="7907BA88" w:rsidR="004042B5" w:rsidRDefault="004042B5" w:rsidP="009F23A6">
      <w:pPr>
        <w:rPr>
          <w:bCs/>
        </w:rPr>
      </w:pPr>
      <w:r>
        <w:br w:type="page"/>
      </w:r>
    </w:p>
    <w:p w14:paraId="2E0CA64B" w14:textId="77777777" w:rsidR="009F23A6" w:rsidRDefault="009F23A6" w:rsidP="009F23A6">
      <w:pPr>
        <w:jc w:val="center"/>
        <w:rPr>
          <w:b/>
        </w:rPr>
      </w:pPr>
      <w:r>
        <w:rPr>
          <w:b/>
        </w:rPr>
        <w:lastRenderedPageBreak/>
        <w:t>Trame de projet</w:t>
      </w:r>
    </w:p>
    <w:p w14:paraId="3654574D" w14:textId="77777777" w:rsidR="009F23A6" w:rsidRPr="005919DF" w:rsidRDefault="009F23A6" w:rsidP="009F23A6">
      <w:pPr>
        <w:jc w:val="center"/>
        <w:rPr>
          <w:b/>
        </w:rPr>
      </w:pPr>
    </w:p>
    <w:p w14:paraId="5CA5FD76" w14:textId="69055C56" w:rsidR="009F23A6" w:rsidRPr="009F23A6" w:rsidRDefault="009F23A6" w:rsidP="009F23A6">
      <w:pPr>
        <w:rPr>
          <w:bCs/>
          <w:i/>
          <w:iCs/>
        </w:rPr>
      </w:pPr>
      <w:r>
        <w:rPr>
          <w:i/>
        </w:rPr>
        <w:t>(</w:t>
      </w:r>
      <w:r w:rsidR="00702EAA">
        <w:rPr>
          <w:i/>
        </w:rPr>
        <w:t>Une</w:t>
      </w:r>
      <w:r>
        <w:rPr>
          <w:i/>
        </w:rPr>
        <w:t xml:space="preserve"> notice explicative est fournie à la fin du document)</w:t>
      </w:r>
    </w:p>
    <w:p w14:paraId="66F9858F" w14:textId="77777777" w:rsidR="00A679BF" w:rsidRPr="005919DF" w:rsidRDefault="00A679BF" w:rsidP="00E10EA5">
      <w:pPr>
        <w:ind w:left="720" w:hanging="360"/>
        <w:rPr>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5"/>
        <w:gridCol w:w="1604"/>
        <w:gridCol w:w="3685"/>
      </w:tblGrid>
      <w:tr w:rsidR="00C35D67" w:rsidRPr="009F23A6" w14:paraId="11AC67C8" w14:textId="77777777" w:rsidTr="002A0436">
        <w:trPr>
          <w:trHeight w:val="372"/>
        </w:trPr>
        <w:tc>
          <w:tcPr>
            <w:tcW w:w="3925" w:type="dxa"/>
            <w:vMerge w:val="restart"/>
          </w:tcPr>
          <w:p w14:paraId="0D85BC28" w14:textId="6FB25895" w:rsidR="00C35D67" w:rsidRPr="009F23A6" w:rsidRDefault="00C35D67" w:rsidP="00BA40B9">
            <w:pPr>
              <w:ind w:left="351" w:hanging="360"/>
              <w:rPr>
                <w:b/>
              </w:rPr>
            </w:pPr>
            <w:r>
              <w:rPr>
                <w:b/>
              </w:rPr>
              <w:t>Nom de l</w:t>
            </w:r>
            <w:r w:rsidR="00E249C7">
              <w:rPr>
                <w:b/>
              </w:rPr>
              <w:t>’</w:t>
            </w:r>
            <w:r>
              <w:rPr>
                <w:b/>
              </w:rPr>
              <w:t xml:space="preserve">ISC : </w:t>
            </w:r>
          </w:p>
        </w:tc>
        <w:tc>
          <w:tcPr>
            <w:tcW w:w="5289" w:type="dxa"/>
            <w:gridSpan w:val="2"/>
          </w:tcPr>
          <w:p w14:paraId="5E901203" w14:textId="77777777" w:rsidR="00C35D67" w:rsidRPr="009F23A6" w:rsidRDefault="00C35D67" w:rsidP="00BA40B9">
            <w:pPr>
              <w:ind w:left="351" w:hanging="360"/>
              <w:rPr>
                <w:b/>
              </w:rPr>
            </w:pPr>
            <w:r>
              <w:rPr>
                <w:b/>
              </w:rPr>
              <w:t xml:space="preserve">Intitulé du projet : </w:t>
            </w:r>
          </w:p>
          <w:p w14:paraId="580FE1DE" w14:textId="77777777" w:rsidR="00C35D67" w:rsidRPr="009F23A6" w:rsidRDefault="00C35D67" w:rsidP="00BA40B9">
            <w:pPr>
              <w:ind w:left="351" w:hanging="360"/>
              <w:rPr>
                <w:b/>
                <w:lang w:val="en-GB"/>
              </w:rPr>
            </w:pPr>
          </w:p>
          <w:p w14:paraId="7458E740" w14:textId="77777777" w:rsidR="00C35D67" w:rsidRPr="009F23A6" w:rsidRDefault="00C35D67" w:rsidP="00BA40B9">
            <w:pPr>
              <w:ind w:left="351" w:hanging="360"/>
              <w:rPr>
                <w:b/>
                <w:lang w:val="en-GB"/>
              </w:rPr>
            </w:pPr>
          </w:p>
        </w:tc>
      </w:tr>
      <w:tr w:rsidR="00C35D67" w:rsidRPr="00D52299" w14:paraId="42394992" w14:textId="77777777" w:rsidTr="002A0436">
        <w:trPr>
          <w:trHeight w:val="425"/>
        </w:trPr>
        <w:tc>
          <w:tcPr>
            <w:tcW w:w="3925" w:type="dxa"/>
            <w:vMerge/>
          </w:tcPr>
          <w:p w14:paraId="1E161BEE" w14:textId="77777777" w:rsidR="00C35D67" w:rsidRPr="009F23A6" w:rsidRDefault="00C35D67" w:rsidP="00BA40B9">
            <w:pPr>
              <w:ind w:left="351" w:hanging="360"/>
              <w:rPr>
                <w:b/>
                <w:lang w:val="en-GB"/>
              </w:rPr>
            </w:pPr>
          </w:p>
        </w:tc>
        <w:tc>
          <w:tcPr>
            <w:tcW w:w="5289" w:type="dxa"/>
            <w:gridSpan w:val="2"/>
          </w:tcPr>
          <w:p w14:paraId="513A3CBF" w14:textId="2E0A9773" w:rsidR="00C35D67" w:rsidRPr="009F23A6" w:rsidRDefault="00C35D67" w:rsidP="00C35D67">
            <w:pPr>
              <w:ind w:left="351" w:hanging="360"/>
              <w:rPr>
                <w:b/>
              </w:rPr>
            </w:pPr>
            <w:r>
              <w:rPr>
                <w:b/>
              </w:rPr>
              <w:t xml:space="preserve">Montant sollicité : </w:t>
            </w:r>
            <w:r w:rsidR="002A0436">
              <w:rPr>
                <w:b/>
              </w:rPr>
              <w:t>_______________</w:t>
            </w:r>
            <w:r>
              <w:rPr>
                <w:b/>
              </w:rPr>
              <w:t xml:space="preserve">USD </w:t>
            </w:r>
          </w:p>
        </w:tc>
      </w:tr>
      <w:tr w:rsidR="009F23A6" w:rsidRPr="009F23A6" w14:paraId="70A0F473" w14:textId="77777777" w:rsidTr="002A0436">
        <w:trPr>
          <w:trHeight w:val="342"/>
        </w:trPr>
        <w:tc>
          <w:tcPr>
            <w:tcW w:w="3925" w:type="dxa"/>
          </w:tcPr>
          <w:p w14:paraId="2AC84C3E" w14:textId="77777777" w:rsidR="009F23A6" w:rsidRPr="009F23A6" w:rsidRDefault="009F23A6" w:rsidP="00BA40B9">
            <w:pPr>
              <w:ind w:left="351" w:hanging="360"/>
              <w:rPr>
                <w:b/>
              </w:rPr>
            </w:pPr>
            <w:r>
              <w:rPr>
                <w:b/>
              </w:rPr>
              <w:t>Pays :</w:t>
            </w:r>
          </w:p>
        </w:tc>
        <w:tc>
          <w:tcPr>
            <w:tcW w:w="1604" w:type="dxa"/>
            <w:vMerge w:val="restart"/>
          </w:tcPr>
          <w:p w14:paraId="6121B712" w14:textId="77777777" w:rsidR="009F23A6" w:rsidRPr="009F23A6" w:rsidRDefault="009F23A6" w:rsidP="009F23A6">
            <w:pPr>
              <w:rPr>
                <w:b/>
                <w:bCs/>
              </w:rPr>
            </w:pPr>
            <w:r>
              <w:rPr>
                <w:b/>
              </w:rPr>
              <w:t>Calendrier approximatif</w:t>
            </w:r>
          </w:p>
        </w:tc>
        <w:tc>
          <w:tcPr>
            <w:tcW w:w="3685" w:type="dxa"/>
          </w:tcPr>
          <w:p w14:paraId="6579117E" w14:textId="3C8ED1A9" w:rsidR="009F23A6" w:rsidRPr="009F23A6" w:rsidRDefault="009F23A6" w:rsidP="00BA40B9">
            <w:pPr>
              <w:ind w:left="351" w:hanging="360"/>
              <w:rPr>
                <w:b/>
              </w:rPr>
            </w:pPr>
            <w:r>
              <w:rPr>
                <w:b/>
              </w:rPr>
              <w:t>Date de lancement</w:t>
            </w:r>
            <w:r w:rsidR="00E249C7">
              <w:rPr>
                <w:b/>
              </w:rPr>
              <w:t> </w:t>
            </w:r>
            <w:r>
              <w:rPr>
                <w:b/>
              </w:rPr>
              <w:t>:</w:t>
            </w:r>
          </w:p>
        </w:tc>
      </w:tr>
      <w:tr w:rsidR="009F23A6" w:rsidRPr="009F23A6" w14:paraId="73F9E591" w14:textId="77777777" w:rsidTr="002A0436">
        <w:trPr>
          <w:trHeight w:val="175"/>
        </w:trPr>
        <w:tc>
          <w:tcPr>
            <w:tcW w:w="3925" w:type="dxa"/>
          </w:tcPr>
          <w:p w14:paraId="69CECC45" w14:textId="0D67A91A" w:rsidR="009F23A6" w:rsidRPr="009F23A6" w:rsidRDefault="009F23A6" w:rsidP="009F23A6">
            <w:pPr>
              <w:ind w:left="351" w:hanging="360"/>
              <w:rPr>
                <w:b/>
              </w:rPr>
            </w:pPr>
            <w:r>
              <w:rPr>
                <w:b/>
              </w:rPr>
              <w:t>Nom du vérificateur général</w:t>
            </w:r>
            <w:r w:rsidR="00E249C7">
              <w:rPr>
                <w:b/>
              </w:rPr>
              <w:t> </w:t>
            </w:r>
            <w:r>
              <w:rPr>
                <w:b/>
              </w:rPr>
              <w:t>:</w:t>
            </w:r>
          </w:p>
          <w:p w14:paraId="3D7F73DE" w14:textId="77777777" w:rsidR="009F23A6" w:rsidRPr="009F23A6" w:rsidRDefault="009F23A6" w:rsidP="00BA40B9">
            <w:pPr>
              <w:ind w:left="351" w:hanging="360"/>
              <w:rPr>
                <w:b/>
                <w:lang w:val="en-GB"/>
              </w:rPr>
            </w:pPr>
          </w:p>
        </w:tc>
        <w:tc>
          <w:tcPr>
            <w:tcW w:w="1604" w:type="dxa"/>
            <w:vMerge/>
          </w:tcPr>
          <w:p w14:paraId="5D8CEEB4" w14:textId="77777777" w:rsidR="009F23A6" w:rsidRPr="009F23A6" w:rsidRDefault="009F23A6">
            <w:pPr>
              <w:spacing w:after="160" w:line="259" w:lineRule="auto"/>
              <w:rPr>
                <w:b/>
                <w:lang w:val="en-GB"/>
              </w:rPr>
            </w:pPr>
          </w:p>
        </w:tc>
        <w:tc>
          <w:tcPr>
            <w:tcW w:w="3685" w:type="dxa"/>
          </w:tcPr>
          <w:p w14:paraId="02AE4E2E" w14:textId="0DD022D0" w:rsidR="009F23A6" w:rsidRPr="009F23A6" w:rsidRDefault="009F23A6" w:rsidP="00014F86">
            <w:pPr>
              <w:rPr>
                <w:b/>
                <w:bCs/>
              </w:rPr>
            </w:pPr>
            <w:r>
              <w:rPr>
                <w:b/>
              </w:rPr>
              <w:t>Date de clôture</w:t>
            </w:r>
            <w:r w:rsidR="00E249C7">
              <w:rPr>
                <w:b/>
              </w:rPr>
              <w:t> </w:t>
            </w:r>
            <w:r>
              <w:rPr>
                <w:b/>
              </w:rPr>
              <w:t>:</w:t>
            </w:r>
          </w:p>
        </w:tc>
      </w:tr>
    </w:tbl>
    <w:tbl>
      <w:tblPr>
        <w:tblStyle w:val="TableGrid"/>
        <w:tblW w:w="9209" w:type="dxa"/>
        <w:tblLook w:val="04A0" w:firstRow="1" w:lastRow="0" w:firstColumn="1" w:lastColumn="0" w:noHBand="0" w:noVBand="1"/>
      </w:tblPr>
      <w:tblGrid>
        <w:gridCol w:w="9209"/>
      </w:tblGrid>
      <w:tr w:rsidR="00014F86" w:rsidRPr="009F23A6" w14:paraId="49DCD787" w14:textId="77777777" w:rsidTr="002A0436">
        <w:tc>
          <w:tcPr>
            <w:tcW w:w="9209" w:type="dxa"/>
          </w:tcPr>
          <w:p w14:paraId="54E8E7FC" w14:textId="04D43AEA" w:rsidR="00014F86" w:rsidRPr="009F23A6" w:rsidRDefault="00014F86" w:rsidP="00BA40B9">
            <w:pPr>
              <w:rPr>
                <w:rFonts w:eastAsia="Times New Roman"/>
                <w:b/>
              </w:rPr>
            </w:pPr>
            <w:r>
              <w:rPr>
                <w:b/>
              </w:rPr>
              <w:t>Énoncé du problème</w:t>
            </w:r>
            <w:r w:rsidR="00E249C7">
              <w:rPr>
                <w:b/>
              </w:rPr>
              <w:t> </w:t>
            </w:r>
            <w:r>
              <w:rPr>
                <w:b/>
              </w:rPr>
              <w:t>:</w:t>
            </w:r>
          </w:p>
          <w:p w14:paraId="06188624" w14:textId="77777777" w:rsidR="00486858" w:rsidRPr="009F23A6" w:rsidRDefault="00486858" w:rsidP="00BA40B9">
            <w:pPr>
              <w:rPr>
                <w:rFonts w:eastAsia="Times New Roman"/>
                <w:b/>
                <w:lang w:val="en-GB"/>
              </w:rPr>
            </w:pPr>
          </w:p>
          <w:p w14:paraId="75DED383" w14:textId="77777777" w:rsidR="00486858" w:rsidRPr="009F23A6" w:rsidRDefault="00486858" w:rsidP="00BA40B9">
            <w:pPr>
              <w:rPr>
                <w:rFonts w:eastAsia="Times New Roman"/>
                <w:b/>
                <w:lang w:val="en-GB"/>
              </w:rPr>
            </w:pPr>
          </w:p>
          <w:p w14:paraId="006550E3" w14:textId="77777777" w:rsidR="00486858" w:rsidRPr="009F23A6" w:rsidRDefault="00486858" w:rsidP="00BA40B9">
            <w:pPr>
              <w:rPr>
                <w:rFonts w:eastAsia="Times New Roman"/>
                <w:b/>
                <w:lang w:val="en-GB"/>
              </w:rPr>
            </w:pPr>
          </w:p>
        </w:tc>
      </w:tr>
      <w:tr w:rsidR="00014F86" w:rsidRPr="009F23A6" w14:paraId="65AEA137" w14:textId="77777777" w:rsidTr="002A0436">
        <w:tc>
          <w:tcPr>
            <w:tcW w:w="9209" w:type="dxa"/>
          </w:tcPr>
          <w:p w14:paraId="38451F53" w14:textId="53E80EFE" w:rsidR="00014F86" w:rsidRPr="009F23A6" w:rsidRDefault="00486858" w:rsidP="00BA40B9">
            <w:pPr>
              <w:rPr>
                <w:rFonts w:eastAsia="Times New Roman"/>
                <w:b/>
              </w:rPr>
            </w:pPr>
            <w:r>
              <w:rPr>
                <w:b/>
              </w:rPr>
              <w:t>Impact sur les activités</w:t>
            </w:r>
            <w:r w:rsidR="00E249C7">
              <w:rPr>
                <w:b/>
              </w:rPr>
              <w:t> </w:t>
            </w:r>
            <w:r>
              <w:rPr>
                <w:b/>
              </w:rPr>
              <w:t>:</w:t>
            </w:r>
          </w:p>
          <w:p w14:paraId="4ECF8DBD" w14:textId="77777777" w:rsidR="00486858" w:rsidRPr="009F23A6" w:rsidRDefault="00486858" w:rsidP="00BA40B9">
            <w:pPr>
              <w:rPr>
                <w:rFonts w:eastAsia="Times New Roman"/>
                <w:b/>
                <w:lang w:val="en-GB"/>
              </w:rPr>
            </w:pPr>
          </w:p>
          <w:p w14:paraId="0B7D7CA8" w14:textId="77777777" w:rsidR="00486858" w:rsidRPr="009F23A6" w:rsidRDefault="00486858" w:rsidP="00BA40B9">
            <w:pPr>
              <w:rPr>
                <w:rFonts w:eastAsia="Times New Roman"/>
                <w:b/>
                <w:lang w:val="en-GB"/>
              </w:rPr>
            </w:pPr>
          </w:p>
          <w:p w14:paraId="6823E935" w14:textId="77777777" w:rsidR="00EF4F37" w:rsidRPr="009F23A6" w:rsidRDefault="00EF4F37" w:rsidP="00BA40B9">
            <w:pPr>
              <w:rPr>
                <w:rFonts w:eastAsia="Times New Roman"/>
                <w:b/>
                <w:lang w:val="en-GB"/>
              </w:rPr>
            </w:pPr>
          </w:p>
          <w:p w14:paraId="44B68E97" w14:textId="77777777" w:rsidR="00486858" w:rsidRPr="009F23A6" w:rsidRDefault="00486858" w:rsidP="00BA40B9">
            <w:pPr>
              <w:rPr>
                <w:rFonts w:eastAsia="Times New Roman"/>
                <w:b/>
                <w:lang w:val="en-GB"/>
              </w:rPr>
            </w:pPr>
          </w:p>
          <w:p w14:paraId="2A8905C2" w14:textId="77777777" w:rsidR="00486858" w:rsidRPr="009F23A6" w:rsidRDefault="00486858" w:rsidP="00BA40B9">
            <w:pPr>
              <w:rPr>
                <w:rFonts w:eastAsia="Times New Roman"/>
                <w:b/>
                <w:lang w:val="en-GB"/>
              </w:rPr>
            </w:pPr>
          </w:p>
        </w:tc>
      </w:tr>
      <w:tr w:rsidR="00014F86" w:rsidRPr="009F23A6" w14:paraId="2443E588" w14:textId="77777777" w:rsidTr="002A0436">
        <w:tc>
          <w:tcPr>
            <w:tcW w:w="9209" w:type="dxa"/>
          </w:tcPr>
          <w:p w14:paraId="776BAE97" w14:textId="0893FDDE" w:rsidR="00014F86" w:rsidRPr="009F23A6" w:rsidRDefault="00486858" w:rsidP="00BA40B9">
            <w:pPr>
              <w:rPr>
                <w:rFonts w:eastAsia="Times New Roman"/>
                <w:b/>
              </w:rPr>
            </w:pPr>
            <w:r>
              <w:rPr>
                <w:b/>
              </w:rPr>
              <w:t>Solutions envisagées</w:t>
            </w:r>
            <w:r w:rsidR="00E249C7">
              <w:rPr>
                <w:b/>
              </w:rPr>
              <w:t> </w:t>
            </w:r>
            <w:r>
              <w:rPr>
                <w:b/>
              </w:rPr>
              <w:t>:</w:t>
            </w:r>
          </w:p>
          <w:p w14:paraId="7915E178" w14:textId="77777777" w:rsidR="00486858" w:rsidRPr="009F23A6" w:rsidRDefault="00486858" w:rsidP="00BA40B9">
            <w:pPr>
              <w:rPr>
                <w:rFonts w:eastAsia="Times New Roman"/>
                <w:b/>
                <w:lang w:val="en-GB"/>
              </w:rPr>
            </w:pPr>
          </w:p>
          <w:p w14:paraId="5777BA4B" w14:textId="77777777" w:rsidR="00486858" w:rsidRPr="009F23A6" w:rsidRDefault="00486858" w:rsidP="00BA40B9">
            <w:pPr>
              <w:rPr>
                <w:rFonts w:eastAsia="Times New Roman"/>
                <w:b/>
                <w:lang w:val="en-GB"/>
              </w:rPr>
            </w:pPr>
          </w:p>
          <w:p w14:paraId="2732B945" w14:textId="77777777" w:rsidR="00EF4F37" w:rsidRPr="009F23A6" w:rsidRDefault="00EF4F37" w:rsidP="00BA40B9">
            <w:pPr>
              <w:rPr>
                <w:rFonts w:eastAsia="Times New Roman"/>
                <w:b/>
                <w:lang w:val="en-GB"/>
              </w:rPr>
            </w:pPr>
          </w:p>
          <w:p w14:paraId="5FFA66BA" w14:textId="77777777" w:rsidR="00486858" w:rsidRPr="009F23A6" w:rsidRDefault="00486858" w:rsidP="00BA40B9">
            <w:pPr>
              <w:rPr>
                <w:rFonts w:eastAsia="Times New Roman"/>
                <w:b/>
                <w:lang w:val="en-GB"/>
              </w:rPr>
            </w:pPr>
          </w:p>
        </w:tc>
      </w:tr>
      <w:tr w:rsidR="00014F86" w:rsidRPr="009F23A6" w14:paraId="63178CC1" w14:textId="77777777" w:rsidTr="002A0436">
        <w:tc>
          <w:tcPr>
            <w:tcW w:w="9209" w:type="dxa"/>
          </w:tcPr>
          <w:p w14:paraId="5BC964D3" w14:textId="3683BD76" w:rsidR="00486858" w:rsidRDefault="00486858" w:rsidP="00BA40B9">
            <w:pPr>
              <w:rPr>
                <w:b/>
              </w:rPr>
            </w:pPr>
            <w:r>
              <w:rPr>
                <w:b/>
              </w:rPr>
              <w:t xml:space="preserve">Formation et équipement </w:t>
            </w:r>
            <w:r w:rsidR="001B575F">
              <w:rPr>
                <w:b/>
              </w:rPr>
              <w:t xml:space="preserve">informatiques </w:t>
            </w:r>
            <w:r>
              <w:rPr>
                <w:b/>
              </w:rPr>
              <w:t>requis</w:t>
            </w:r>
            <w:r w:rsidR="00E249C7">
              <w:rPr>
                <w:b/>
              </w:rPr>
              <w:t> </w:t>
            </w:r>
            <w:r>
              <w:rPr>
                <w:b/>
              </w:rPr>
              <w:t>:</w:t>
            </w:r>
          </w:p>
          <w:p w14:paraId="21423872" w14:textId="77777777" w:rsidR="002A0436" w:rsidRPr="009F23A6" w:rsidRDefault="002A0436" w:rsidP="00BA40B9">
            <w:pPr>
              <w:rPr>
                <w:rFonts w:eastAsia="Times New Roman"/>
                <w:b/>
              </w:rPr>
            </w:pPr>
          </w:p>
          <w:tbl>
            <w:tblPr>
              <w:tblStyle w:val="TableGrid"/>
              <w:tblW w:w="0" w:type="auto"/>
              <w:tblLook w:val="04A0" w:firstRow="1" w:lastRow="0" w:firstColumn="1" w:lastColumn="0" w:noHBand="0" w:noVBand="1"/>
            </w:tblPr>
            <w:tblGrid>
              <w:gridCol w:w="3168"/>
              <w:gridCol w:w="2640"/>
              <w:gridCol w:w="3136"/>
            </w:tblGrid>
            <w:tr w:rsidR="002A0436" w14:paraId="4D1E1E41" w14:textId="77777777" w:rsidTr="005919DF">
              <w:trPr>
                <w:trHeight w:val="240"/>
              </w:trPr>
              <w:tc>
                <w:tcPr>
                  <w:tcW w:w="3168" w:type="dxa"/>
                </w:tcPr>
                <w:p w14:paraId="0D395013" w14:textId="0D3A4307" w:rsidR="002A0436" w:rsidRDefault="002A0436" w:rsidP="001B575F">
                  <w:pPr>
                    <w:rPr>
                      <w:rFonts w:eastAsia="Times New Roman"/>
                      <w:b/>
                    </w:rPr>
                  </w:pPr>
                  <w:r w:rsidRPr="002A0436">
                    <w:rPr>
                      <w:rFonts w:eastAsia="Times New Roman"/>
                      <w:b/>
                      <w:sz w:val="14"/>
                      <w:szCs w:val="14"/>
                    </w:rPr>
                    <w:t xml:space="preserve">Équipement et formation </w:t>
                  </w:r>
                  <w:r w:rsidR="001B575F">
                    <w:rPr>
                      <w:rFonts w:eastAsia="Times New Roman"/>
                      <w:b/>
                      <w:sz w:val="14"/>
                      <w:szCs w:val="14"/>
                    </w:rPr>
                    <w:t>informatiques</w:t>
                  </w:r>
                </w:p>
              </w:tc>
              <w:tc>
                <w:tcPr>
                  <w:tcW w:w="2640" w:type="dxa"/>
                </w:tcPr>
                <w:p w14:paraId="6AC19C3A" w14:textId="044788AD" w:rsidR="002A0436" w:rsidRPr="002A0436" w:rsidRDefault="002A0436" w:rsidP="00BA40B9">
                  <w:pPr>
                    <w:rPr>
                      <w:rFonts w:eastAsia="Times New Roman"/>
                      <w:b/>
                      <w:sz w:val="14"/>
                      <w:szCs w:val="14"/>
                    </w:rPr>
                  </w:pPr>
                  <w:r>
                    <w:rPr>
                      <w:rFonts w:eastAsia="Times New Roman"/>
                      <w:b/>
                      <w:sz w:val="14"/>
                      <w:szCs w:val="14"/>
                    </w:rPr>
                    <w:t>Objectif</w:t>
                  </w:r>
                </w:p>
              </w:tc>
              <w:tc>
                <w:tcPr>
                  <w:tcW w:w="3136" w:type="dxa"/>
                </w:tcPr>
                <w:p w14:paraId="2093472C" w14:textId="76405AB3" w:rsidR="002A0436" w:rsidRPr="002A0436" w:rsidRDefault="002A0436" w:rsidP="00BA40B9">
                  <w:pPr>
                    <w:rPr>
                      <w:rFonts w:eastAsia="Times New Roman"/>
                      <w:b/>
                      <w:sz w:val="14"/>
                      <w:szCs w:val="14"/>
                    </w:rPr>
                  </w:pPr>
                  <w:r>
                    <w:rPr>
                      <w:rFonts w:eastAsia="Times New Roman"/>
                      <w:b/>
                      <w:sz w:val="14"/>
                      <w:szCs w:val="14"/>
                    </w:rPr>
                    <w:t>Coût prévisionnel (USD)</w:t>
                  </w:r>
                </w:p>
              </w:tc>
            </w:tr>
            <w:tr w:rsidR="002A0436" w:rsidRPr="002A0436" w14:paraId="7C059D68" w14:textId="77777777" w:rsidTr="005919DF">
              <w:trPr>
                <w:trHeight w:val="240"/>
              </w:trPr>
              <w:tc>
                <w:tcPr>
                  <w:tcW w:w="3168" w:type="dxa"/>
                </w:tcPr>
                <w:p w14:paraId="177B7118" w14:textId="77777777" w:rsidR="002A0436" w:rsidRPr="002A0436" w:rsidRDefault="002A0436" w:rsidP="00BA40B9">
                  <w:pPr>
                    <w:rPr>
                      <w:rFonts w:eastAsia="Times New Roman"/>
                      <w:b/>
                      <w:sz w:val="14"/>
                      <w:szCs w:val="14"/>
                    </w:rPr>
                  </w:pPr>
                </w:p>
              </w:tc>
              <w:tc>
                <w:tcPr>
                  <w:tcW w:w="2640" w:type="dxa"/>
                </w:tcPr>
                <w:p w14:paraId="75AE5226" w14:textId="77777777" w:rsidR="002A0436" w:rsidRPr="002A0436" w:rsidRDefault="002A0436" w:rsidP="00BA40B9">
                  <w:pPr>
                    <w:rPr>
                      <w:rFonts w:eastAsia="Times New Roman"/>
                      <w:b/>
                      <w:sz w:val="14"/>
                      <w:szCs w:val="14"/>
                    </w:rPr>
                  </w:pPr>
                </w:p>
              </w:tc>
              <w:tc>
                <w:tcPr>
                  <w:tcW w:w="3136" w:type="dxa"/>
                </w:tcPr>
                <w:p w14:paraId="3B9270FE" w14:textId="77777777" w:rsidR="002A0436" w:rsidRPr="002A0436" w:rsidRDefault="002A0436" w:rsidP="00BA40B9">
                  <w:pPr>
                    <w:rPr>
                      <w:rFonts w:eastAsia="Times New Roman"/>
                      <w:b/>
                      <w:sz w:val="14"/>
                      <w:szCs w:val="14"/>
                    </w:rPr>
                  </w:pPr>
                </w:p>
              </w:tc>
            </w:tr>
            <w:tr w:rsidR="002A0436" w:rsidRPr="002A0436" w14:paraId="2C3D8343" w14:textId="77777777" w:rsidTr="005919DF">
              <w:trPr>
                <w:trHeight w:val="258"/>
              </w:trPr>
              <w:tc>
                <w:tcPr>
                  <w:tcW w:w="3168" w:type="dxa"/>
                </w:tcPr>
                <w:p w14:paraId="7E749683" w14:textId="77777777" w:rsidR="002A0436" w:rsidRPr="002A0436" w:rsidRDefault="002A0436" w:rsidP="00BA40B9">
                  <w:pPr>
                    <w:rPr>
                      <w:rFonts w:eastAsia="Times New Roman"/>
                      <w:b/>
                      <w:sz w:val="14"/>
                      <w:szCs w:val="14"/>
                    </w:rPr>
                  </w:pPr>
                </w:p>
              </w:tc>
              <w:tc>
                <w:tcPr>
                  <w:tcW w:w="2640" w:type="dxa"/>
                </w:tcPr>
                <w:p w14:paraId="59BF29FB" w14:textId="77777777" w:rsidR="002A0436" w:rsidRPr="002A0436" w:rsidRDefault="002A0436" w:rsidP="00BA40B9">
                  <w:pPr>
                    <w:rPr>
                      <w:rFonts w:eastAsia="Times New Roman"/>
                      <w:b/>
                      <w:sz w:val="14"/>
                      <w:szCs w:val="14"/>
                    </w:rPr>
                  </w:pPr>
                </w:p>
              </w:tc>
              <w:tc>
                <w:tcPr>
                  <w:tcW w:w="3136" w:type="dxa"/>
                </w:tcPr>
                <w:p w14:paraId="15BA6EE8" w14:textId="77777777" w:rsidR="002A0436" w:rsidRPr="002A0436" w:rsidRDefault="002A0436" w:rsidP="00BA40B9">
                  <w:pPr>
                    <w:rPr>
                      <w:rFonts w:eastAsia="Times New Roman"/>
                      <w:b/>
                      <w:sz w:val="14"/>
                      <w:szCs w:val="14"/>
                    </w:rPr>
                  </w:pPr>
                </w:p>
              </w:tc>
            </w:tr>
            <w:tr w:rsidR="002A0436" w:rsidRPr="002A0436" w14:paraId="2D356AFC" w14:textId="77777777" w:rsidTr="005919DF">
              <w:trPr>
                <w:trHeight w:val="240"/>
              </w:trPr>
              <w:tc>
                <w:tcPr>
                  <w:tcW w:w="3168" w:type="dxa"/>
                </w:tcPr>
                <w:p w14:paraId="4EE17808" w14:textId="77777777" w:rsidR="002A0436" w:rsidRPr="002A0436" w:rsidRDefault="002A0436" w:rsidP="00BA40B9">
                  <w:pPr>
                    <w:rPr>
                      <w:rFonts w:eastAsia="Times New Roman"/>
                      <w:b/>
                      <w:sz w:val="14"/>
                      <w:szCs w:val="14"/>
                    </w:rPr>
                  </w:pPr>
                </w:p>
              </w:tc>
              <w:tc>
                <w:tcPr>
                  <w:tcW w:w="2640" w:type="dxa"/>
                </w:tcPr>
                <w:p w14:paraId="3AC6AAD1" w14:textId="77777777" w:rsidR="002A0436" w:rsidRPr="002A0436" w:rsidRDefault="002A0436" w:rsidP="00BA40B9">
                  <w:pPr>
                    <w:rPr>
                      <w:rFonts w:eastAsia="Times New Roman"/>
                      <w:b/>
                      <w:sz w:val="14"/>
                      <w:szCs w:val="14"/>
                    </w:rPr>
                  </w:pPr>
                </w:p>
              </w:tc>
              <w:tc>
                <w:tcPr>
                  <w:tcW w:w="3136" w:type="dxa"/>
                </w:tcPr>
                <w:p w14:paraId="7293DA95" w14:textId="77777777" w:rsidR="002A0436" w:rsidRPr="002A0436" w:rsidRDefault="002A0436" w:rsidP="00BA40B9">
                  <w:pPr>
                    <w:rPr>
                      <w:rFonts w:eastAsia="Times New Roman"/>
                      <w:b/>
                      <w:sz w:val="14"/>
                      <w:szCs w:val="14"/>
                    </w:rPr>
                  </w:pPr>
                </w:p>
              </w:tc>
            </w:tr>
            <w:tr w:rsidR="002A0436" w:rsidRPr="002A0436" w14:paraId="127E7B8F" w14:textId="77777777" w:rsidTr="005919DF">
              <w:trPr>
                <w:trHeight w:val="240"/>
              </w:trPr>
              <w:tc>
                <w:tcPr>
                  <w:tcW w:w="3168" w:type="dxa"/>
                </w:tcPr>
                <w:p w14:paraId="75560BE7" w14:textId="77777777" w:rsidR="002A0436" w:rsidRPr="002A0436" w:rsidRDefault="002A0436" w:rsidP="00BA40B9">
                  <w:pPr>
                    <w:rPr>
                      <w:rFonts w:eastAsia="Times New Roman"/>
                      <w:b/>
                      <w:sz w:val="14"/>
                      <w:szCs w:val="14"/>
                    </w:rPr>
                  </w:pPr>
                </w:p>
              </w:tc>
              <w:tc>
                <w:tcPr>
                  <w:tcW w:w="2640" w:type="dxa"/>
                </w:tcPr>
                <w:p w14:paraId="01138C44" w14:textId="77777777" w:rsidR="002A0436" w:rsidRPr="002A0436" w:rsidRDefault="002A0436" w:rsidP="00BA40B9">
                  <w:pPr>
                    <w:rPr>
                      <w:rFonts w:eastAsia="Times New Roman"/>
                      <w:b/>
                      <w:sz w:val="14"/>
                      <w:szCs w:val="14"/>
                    </w:rPr>
                  </w:pPr>
                </w:p>
              </w:tc>
              <w:tc>
                <w:tcPr>
                  <w:tcW w:w="3136" w:type="dxa"/>
                </w:tcPr>
                <w:p w14:paraId="65F8BD2E" w14:textId="77777777" w:rsidR="002A0436" w:rsidRPr="002A0436" w:rsidRDefault="002A0436" w:rsidP="00BA40B9">
                  <w:pPr>
                    <w:rPr>
                      <w:rFonts w:eastAsia="Times New Roman"/>
                      <w:b/>
                      <w:sz w:val="14"/>
                      <w:szCs w:val="14"/>
                    </w:rPr>
                  </w:pPr>
                </w:p>
              </w:tc>
            </w:tr>
            <w:tr w:rsidR="002A0436" w:rsidRPr="002A0436" w14:paraId="67AD225B" w14:textId="77777777" w:rsidTr="005919DF">
              <w:trPr>
                <w:trHeight w:val="240"/>
              </w:trPr>
              <w:tc>
                <w:tcPr>
                  <w:tcW w:w="3168" w:type="dxa"/>
                </w:tcPr>
                <w:p w14:paraId="1956E6D5" w14:textId="77777777" w:rsidR="002A0436" w:rsidRPr="002A0436" w:rsidRDefault="002A0436" w:rsidP="00BA40B9">
                  <w:pPr>
                    <w:rPr>
                      <w:rFonts w:eastAsia="Times New Roman"/>
                      <w:b/>
                      <w:sz w:val="14"/>
                      <w:szCs w:val="14"/>
                    </w:rPr>
                  </w:pPr>
                </w:p>
              </w:tc>
              <w:tc>
                <w:tcPr>
                  <w:tcW w:w="2640" w:type="dxa"/>
                </w:tcPr>
                <w:p w14:paraId="35E2309A" w14:textId="77777777" w:rsidR="002A0436" w:rsidRPr="002A0436" w:rsidRDefault="002A0436" w:rsidP="00BA40B9">
                  <w:pPr>
                    <w:rPr>
                      <w:rFonts w:eastAsia="Times New Roman"/>
                      <w:b/>
                      <w:sz w:val="14"/>
                      <w:szCs w:val="14"/>
                    </w:rPr>
                  </w:pPr>
                </w:p>
              </w:tc>
              <w:tc>
                <w:tcPr>
                  <w:tcW w:w="3136" w:type="dxa"/>
                </w:tcPr>
                <w:p w14:paraId="416F58C4" w14:textId="77777777" w:rsidR="002A0436" w:rsidRPr="002A0436" w:rsidRDefault="002A0436" w:rsidP="00BA40B9">
                  <w:pPr>
                    <w:rPr>
                      <w:rFonts w:eastAsia="Times New Roman"/>
                      <w:b/>
                      <w:sz w:val="14"/>
                      <w:szCs w:val="14"/>
                    </w:rPr>
                  </w:pPr>
                </w:p>
              </w:tc>
            </w:tr>
            <w:tr w:rsidR="002A0436" w:rsidRPr="002A0436" w14:paraId="0F32C14E" w14:textId="77777777" w:rsidTr="005919DF">
              <w:trPr>
                <w:trHeight w:val="240"/>
              </w:trPr>
              <w:tc>
                <w:tcPr>
                  <w:tcW w:w="3168" w:type="dxa"/>
                </w:tcPr>
                <w:p w14:paraId="780BDE03" w14:textId="77777777" w:rsidR="002A0436" w:rsidRPr="002A0436" w:rsidRDefault="002A0436" w:rsidP="00BA40B9">
                  <w:pPr>
                    <w:rPr>
                      <w:rFonts w:eastAsia="Times New Roman"/>
                      <w:b/>
                      <w:sz w:val="14"/>
                      <w:szCs w:val="14"/>
                    </w:rPr>
                  </w:pPr>
                </w:p>
              </w:tc>
              <w:tc>
                <w:tcPr>
                  <w:tcW w:w="2640" w:type="dxa"/>
                </w:tcPr>
                <w:p w14:paraId="7A511AF0" w14:textId="77777777" w:rsidR="002A0436" w:rsidRPr="002A0436" w:rsidRDefault="002A0436" w:rsidP="00BA40B9">
                  <w:pPr>
                    <w:rPr>
                      <w:rFonts w:eastAsia="Times New Roman"/>
                      <w:b/>
                      <w:sz w:val="14"/>
                      <w:szCs w:val="14"/>
                    </w:rPr>
                  </w:pPr>
                </w:p>
              </w:tc>
              <w:tc>
                <w:tcPr>
                  <w:tcW w:w="3136" w:type="dxa"/>
                </w:tcPr>
                <w:p w14:paraId="14836127" w14:textId="77777777" w:rsidR="002A0436" w:rsidRPr="002A0436" w:rsidRDefault="002A0436" w:rsidP="00BA40B9">
                  <w:pPr>
                    <w:rPr>
                      <w:rFonts w:eastAsia="Times New Roman"/>
                      <w:b/>
                      <w:sz w:val="14"/>
                      <w:szCs w:val="14"/>
                    </w:rPr>
                  </w:pPr>
                </w:p>
              </w:tc>
            </w:tr>
            <w:tr w:rsidR="002A0436" w:rsidRPr="002A0436" w14:paraId="4D120E65" w14:textId="77777777" w:rsidTr="005919DF">
              <w:trPr>
                <w:trHeight w:val="258"/>
              </w:trPr>
              <w:tc>
                <w:tcPr>
                  <w:tcW w:w="3168" w:type="dxa"/>
                </w:tcPr>
                <w:p w14:paraId="292E804A" w14:textId="77777777" w:rsidR="002A0436" w:rsidRPr="002A0436" w:rsidRDefault="002A0436" w:rsidP="00BA40B9">
                  <w:pPr>
                    <w:rPr>
                      <w:rFonts w:eastAsia="Times New Roman"/>
                      <w:b/>
                      <w:sz w:val="14"/>
                      <w:szCs w:val="14"/>
                    </w:rPr>
                  </w:pPr>
                </w:p>
              </w:tc>
              <w:tc>
                <w:tcPr>
                  <w:tcW w:w="2640" w:type="dxa"/>
                </w:tcPr>
                <w:p w14:paraId="77FC5E23" w14:textId="77777777" w:rsidR="002A0436" w:rsidRPr="002A0436" w:rsidRDefault="002A0436" w:rsidP="00BA40B9">
                  <w:pPr>
                    <w:rPr>
                      <w:rFonts w:eastAsia="Times New Roman"/>
                      <w:b/>
                      <w:sz w:val="14"/>
                      <w:szCs w:val="14"/>
                    </w:rPr>
                  </w:pPr>
                </w:p>
              </w:tc>
              <w:tc>
                <w:tcPr>
                  <w:tcW w:w="3136" w:type="dxa"/>
                </w:tcPr>
                <w:p w14:paraId="27B45AF4" w14:textId="77777777" w:rsidR="002A0436" w:rsidRPr="002A0436" w:rsidRDefault="002A0436" w:rsidP="00BA40B9">
                  <w:pPr>
                    <w:rPr>
                      <w:rFonts w:eastAsia="Times New Roman"/>
                      <w:b/>
                      <w:sz w:val="14"/>
                      <w:szCs w:val="14"/>
                    </w:rPr>
                  </w:pPr>
                </w:p>
              </w:tc>
            </w:tr>
          </w:tbl>
          <w:p w14:paraId="582DEB5C" w14:textId="6760F0C4" w:rsidR="00486858" w:rsidRPr="009F23A6" w:rsidRDefault="00486858" w:rsidP="00BA40B9">
            <w:pPr>
              <w:rPr>
                <w:rFonts w:eastAsia="Times New Roman"/>
                <w:b/>
              </w:rPr>
            </w:pPr>
          </w:p>
          <w:p w14:paraId="74AB1A29" w14:textId="77777777" w:rsidR="00590A1B" w:rsidRPr="009F23A6" w:rsidRDefault="00590A1B" w:rsidP="00BA40B9">
            <w:pPr>
              <w:rPr>
                <w:rFonts w:eastAsia="Times New Roman"/>
                <w:b/>
                <w:lang w:val="en-GB"/>
              </w:rPr>
            </w:pPr>
          </w:p>
        </w:tc>
      </w:tr>
      <w:tr w:rsidR="00014F86" w:rsidRPr="009F23A6" w14:paraId="3C99F064" w14:textId="77777777" w:rsidTr="002A0436">
        <w:tc>
          <w:tcPr>
            <w:tcW w:w="9209" w:type="dxa"/>
          </w:tcPr>
          <w:p w14:paraId="197FBDAE" w14:textId="307AD44E" w:rsidR="00014F86" w:rsidRPr="009F23A6" w:rsidRDefault="00486858" w:rsidP="00BA40B9">
            <w:pPr>
              <w:rPr>
                <w:rFonts w:eastAsia="Times New Roman"/>
                <w:b/>
              </w:rPr>
            </w:pPr>
            <w:r>
              <w:rPr>
                <w:b/>
              </w:rPr>
              <w:t>Résultats attendus</w:t>
            </w:r>
            <w:r w:rsidR="00E249C7">
              <w:rPr>
                <w:b/>
              </w:rPr>
              <w:t> </w:t>
            </w:r>
            <w:r>
              <w:rPr>
                <w:b/>
              </w:rPr>
              <w:t>:</w:t>
            </w:r>
          </w:p>
          <w:p w14:paraId="549C6F76" w14:textId="77777777" w:rsidR="00486858" w:rsidRPr="009F23A6" w:rsidRDefault="00486858" w:rsidP="00BA40B9">
            <w:pPr>
              <w:rPr>
                <w:rFonts w:eastAsia="Times New Roman"/>
                <w:b/>
                <w:lang w:val="en-GB"/>
              </w:rPr>
            </w:pPr>
          </w:p>
          <w:p w14:paraId="106CE500" w14:textId="77777777" w:rsidR="00486858" w:rsidRPr="009F23A6" w:rsidRDefault="00486858" w:rsidP="00BA40B9">
            <w:pPr>
              <w:rPr>
                <w:rFonts w:eastAsia="Times New Roman"/>
                <w:b/>
                <w:lang w:val="en-GB"/>
              </w:rPr>
            </w:pPr>
          </w:p>
        </w:tc>
      </w:tr>
      <w:tr w:rsidR="00FD49EE" w:rsidRPr="009F23A6" w14:paraId="5F18C747" w14:textId="77777777" w:rsidTr="002A0436">
        <w:tc>
          <w:tcPr>
            <w:tcW w:w="9209" w:type="dxa"/>
          </w:tcPr>
          <w:p w14:paraId="78A7F96D" w14:textId="01011673" w:rsidR="00FD49EE" w:rsidRPr="009F23A6" w:rsidRDefault="00C35D67" w:rsidP="00BA40B9">
            <w:pPr>
              <w:rPr>
                <w:rFonts w:eastAsia="Times New Roman"/>
                <w:b/>
              </w:rPr>
            </w:pPr>
            <w:r>
              <w:rPr>
                <w:b/>
              </w:rPr>
              <w:t>Principaux indicateurs</w:t>
            </w:r>
            <w:r w:rsidR="00E249C7">
              <w:rPr>
                <w:b/>
              </w:rPr>
              <w:t> </w:t>
            </w:r>
            <w:r>
              <w:rPr>
                <w:b/>
              </w:rPr>
              <w:t>:</w:t>
            </w:r>
          </w:p>
        </w:tc>
      </w:tr>
    </w:tbl>
    <w:p w14:paraId="54A1D239" w14:textId="02DF2E78" w:rsidR="00BA40B9" w:rsidRDefault="00BA40B9" w:rsidP="00BA40B9">
      <w:pPr>
        <w:rPr>
          <w:rFonts w:eastAsia="Times New Roman"/>
          <w:b/>
          <w:lang w:val="en-GB"/>
        </w:rPr>
      </w:pPr>
    </w:p>
    <w:p w14:paraId="470674A8" w14:textId="5DB61A50" w:rsidR="002A0436" w:rsidRDefault="002A0436" w:rsidP="00BA40B9">
      <w:pPr>
        <w:rPr>
          <w:rFonts w:eastAsia="Times New Roman"/>
          <w:b/>
          <w:lang w:val="en-GB"/>
        </w:rPr>
      </w:pPr>
    </w:p>
    <w:tbl>
      <w:tblPr>
        <w:tblStyle w:val="TableGrid"/>
        <w:tblW w:w="9016" w:type="dxa"/>
        <w:tblLook w:val="04A0" w:firstRow="1" w:lastRow="0" w:firstColumn="1" w:lastColumn="0" w:noHBand="0" w:noVBand="1"/>
      </w:tblPr>
      <w:tblGrid>
        <w:gridCol w:w="9016"/>
      </w:tblGrid>
      <w:tr w:rsidR="00E931D3" w:rsidRPr="0011261C" w14:paraId="4519379F" w14:textId="77777777" w:rsidTr="3BA04B0B">
        <w:trPr>
          <w:trHeight w:val="1058"/>
        </w:trPr>
        <w:tc>
          <w:tcPr>
            <w:tcW w:w="9016" w:type="dxa"/>
          </w:tcPr>
          <w:p w14:paraId="5C1D5E02" w14:textId="0DB42FC1" w:rsidR="00E931D3" w:rsidRPr="0011261C" w:rsidRDefault="00E931D3" w:rsidP="7C166BF0">
            <w:pPr>
              <w:rPr>
                <w:rFonts w:eastAsia="Times New Roman"/>
                <w:b/>
                <w:bCs/>
              </w:rPr>
            </w:pPr>
            <w:r w:rsidRPr="7C166BF0">
              <w:rPr>
                <w:rFonts w:eastAsia="Times New Roman"/>
                <w:b/>
                <w:bCs/>
              </w:rPr>
              <w:lastRenderedPageBreak/>
              <w:t>Détails du compte bancaire de votre ISC</w:t>
            </w:r>
            <w:r w:rsidR="00702EAA">
              <w:rPr>
                <w:rFonts w:eastAsia="Times New Roman"/>
                <w:b/>
                <w:bCs/>
              </w:rPr>
              <w:t> </w:t>
            </w:r>
            <w:r w:rsidRPr="7C166BF0">
              <w:rPr>
                <w:rFonts w:eastAsia="Times New Roman"/>
                <w:b/>
                <w:bCs/>
              </w:rPr>
              <w:t>:</w:t>
            </w:r>
          </w:p>
          <w:p w14:paraId="6DAC5FE5" w14:textId="77777777" w:rsidR="00E931D3" w:rsidRPr="0011261C" w:rsidRDefault="00E931D3" w:rsidP="001C0B49">
            <w:pPr>
              <w:pStyle w:val="ListParagraph"/>
              <w:ind w:left="351"/>
              <w:rPr>
                <w:rFonts w:eastAsia="Times New Roman"/>
                <w:i/>
                <w:sz w:val="20"/>
                <w:szCs w:val="20"/>
              </w:rPr>
            </w:pPr>
          </w:p>
          <w:p w14:paraId="08E7C6FC" w14:textId="77777777" w:rsidR="00E931D3" w:rsidRPr="0011261C" w:rsidRDefault="00E931D3" w:rsidP="001C0B49">
            <w:pPr>
              <w:rPr>
                <w:rFonts w:eastAsia="Times New Roman"/>
                <w:i/>
                <w:sz w:val="20"/>
                <w:szCs w:val="20"/>
              </w:rPr>
            </w:pPr>
            <w:r w:rsidRPr="0011261C">
              <w:rPr>
                <w:rFonts w:eastAsia="Times New Roman"/>
                <w:i/>
                <w:sz w:val="20"/>
                <w:szCs w:val="20"/>
              </w:rPr>
              <w:t>Dans le cas d’une approbation de la Commission de financement, veuillez remplir les détails de votre compte bancaire pour un transfert d’argent rapide</w:t>
            </w:r>
          </w:p>
          <w:p w14:paraId="3EC96F83" w14:textId="77777777" w:rsidR="00E931D3" w:rsidRPr="0011261C" w:rsidRDefault="00E931D3" w:rsidP="001C0B49">
            <w:pPr>
              <w:rPr>
                <w:rFonts w:eastAsia="Times New Roman"/>
                <w:i/>
                <w:sz w:val="20"/>
                <w:szCs w:val="20"/>
              </w:rPr>
            </w:pPr>
          </w:p>
          <w:tbl>
            <w:tblPr>
              <w:tblStyle w:val="TableGrid"/>
              <w:tblW w:w="0" w:type="auto"/>
              <w:tblLook w:val="04A0" w:firstRow="1" w:lastRow="0" w:firstColumn="1" w:lastColumn="0" w:noHBand="0" w:noVBand="1"/>
            </w:tblPr>
            <w:tblGrid>
              <w:gridCol w:w="4141"/>
              <w:gridCol w:w="4649"/>
            </w:tblGrid>
            <w:tr w:rsidR="00E931D3" w:rsidRPr="0011261C" w14:paraId="40B6C11B" w14:textId="77777777" w:rsidTr="001C0B49">
              <w:tc>
                <w:tcPr>
                  <w:tcW w:w="4272" w:type="dxa"/>
                </w:tcPr>
                <w:p w14:paraId="50C7D6BF" w14:textId="77777777" w:rsidR="00E931D3" w:rsidRPr="0011261C" w:rsidRDefault="00E931D3" w:rsidP="001C0B49">
                  <w:pPr>
                    <w:rPr>
                      <w:rFonts w:eastAsia="Times New Roman"/>
                      <w:i/>
                      <w:sz w:val="20"/>
                      <w:szCs w:val="20"/>
                    </w:rPr>
                  </w:pPr>
                  <w:r w:rsidRPr="0011261C">
                    <w:rPr>
                      <w:rFonts w:eastAsia="Times New Roman"/>
                      <w:i/>
                      <w:sz w:val="20"/>
                      <w:szCs w:val="20"/>
                    </w:rPr>
                    <w:t>Destinataire (nom, adresse, pays) :</w:t>
                  </w:r>
                </w:p>
              </w:tc>
              <w:tc>
                <w:tcPr>
                  <w:tcW w:w="4853" w:type="dxa"/>
                </w:tcPr>
                <w:p w14:paraId="1D863548" w14:textId="77777777" w:rsidR="00E931D3" w:rsidRPr="0011261C" w:rsidRDefault="00E931D3" w:rsidP="001C0B49">
                  <w:pPr>
                    <w:rPr>
                      <w:rFonts w:eastAsia="Times New Roman"/>
                      <w:sz w:val="20"/>
                      <w:szCs w:val="20"/>
                    </w:rPr>
                  </w:pPr>
                </w:p>
              </w:tc>
            </w:tr>
            <w:tr w:rsidR="00E931D3" w:rsidRPr="0011261C" w14:paraId="0309DB76" w14:textId="77777777" w:rsidTr="001C0B49">
              <w:tc>
                <w:tcPr>
                  <w:tcW w:w="4272" w:type="dxa"/>
                </w:tcPr>
                <w:p w14:paraId="3E1AFA42" w14:textId="6263C2ED" w:rsidR="00E931D3" w:rsidRPr="0011261C" w:rsidRDefault="00E931D3" w:rsidP="001C0B49">
                  <w:pPr>
                    <w:rPr>
                      <w:rFonts w:eastAsia="Times New Roman"/>
                      <w:i/>
                      <w:sz w:val="20"/>
                      <w:szCs w:val="20"/>
                    </w:rPr>
                  </w:pPr>
                  <w:r w:rsidRPr="0011261C">
                    <w:rPr>
                      <w:rFonts w:eastAsia="Times New Roman"/>
                      <w:i/>
                      <w:sz w:val="20"/>
                      <w:szCs w:val="20"/>
                    </w:rPr>
                    <w:t>IBAN</w:t>
                  </w:r>
                  <w:r w:rsidRPr="0011261C">
                    <w:rPr>
                      <w:vertAlign w:val="superscript"/>
                    </w:rPr>
                    <w:footnoteReference w:id="1"/>
                  </w:r>
                  <w:r w:rsidRPr="0011261C">
                    <w:rPr>
                      <w:rFonts w:eastAsia="Times New Roman"/>
                      <w:i/>
                      <w:sz w:val="20"/>
                      <w:szCs w:val="20"/>
                    </w:rPr>
                    <w:t>/ numéro du compte bancaire</w:t>
                  </w:r>
                  <w:r>
                    <w:rPr>
                      <w:rFonts w:eastAsia="Times New Roman"/>
                      <w:i/>
                      <w:sz w:val="20"/>
                      <w:szCs w:val="20"/>
                    </w:rPr>
                    <w:t xml:space="preserve"> </w:t>
                  </w:r>
                  <w:r w:rsidRPr="0011261C">
                    <w:rPr>
                      <w:rFonts w:eastAsia="Times New Roman"/>
                      <w:i/>
                      <w:sz w:val="20"/>
                      <w:szCs w:val="20"/>
                    </w:rPr>
                    <w:t>du destinataire</w:t>
                  </w:r>
                  <w:r w:rsidR="001C0C2E">
                    <w:rPr>
                      <w:rFonts w:eastAsia="Times New Roman"/>
                      <w:i/>
                      <w:sz w:val="20"/>
                      <w:szCs w:val="20"/>
                    </w:rPr>
                    <w:t> </w:t>
                  </w:r>
                  <w:r w:rsidRPr="0011261C">
                    <w:rPr>
                      <w:rFonts w:eastAsia="Times New Roman"/>
                      <w:i/>
                      <w:sz w:val="20"/>
                      <w:szCs w:val="20"/>
                    </w:rPr>
                    <w:t>:</w:t>
                  </w:r>
                </w:p>
              </w:tc>
              <w:tc>
                <w:tcPr>
                  <w:tcW w:w="4853" w:type="dxa"/>
                </w:tcPr>
                <w:p w14:paraId="2BFF7A76" w14:textId="77777777" w:rsidR="00E931D3" w:rsidRPr="0011261C" w:rsidRDefault="00E931D3" w:rsidP="001C0B49">
                  <w:pPr>
                    <w:rPr>
                      <w:rFonts w:eastAsia="Times New Roman"/>
                      <w:sz w:val="20"/>
                      <w:szCs w:val="20"/>
                    </w:rPr>
                  </w:pPr>
                </w:p>
              </w:tc>
            </w:tr>
            <w:tr w:rsidR="00E931D3" w:rsidRPr="0011261C" w14:paraId="7866222A" w14:textId="77777777" w:rsidTr="001C0B49">
              <w:tc>
                <w:tcPr>
                  <w:tcW w:w="4272" w:type="dxa"/>
                </w:tcPr>
                <w:p w14:paraId="2C34E222" w14:textId="77777777" w:rsidR="00E931D3" w:rsidRPr="0011261C" w:rsidRDefault="00E931D3" w:rsidP="001C0B49">
                  <w:pPr>
                    <w:rPr>
                      <w:rFonts w:eastAsia="Times New Roman"/>
                      <w:i/>
                      <w:sz w:val="20"/>
                      <w:szCs w:val="20"/>
                    </w:rPr>
                  </w:pPr>
                  <w:r w:rsidRPr="0011261C">
                    <w:rPr>
                      <w:rFonts w:eastAsia="Times New Roman"/>
                      <w:i/>
                      <w:sz w:val="20"/>
                      <w:szCs w:val="20"/>
                    </w:rPr>
                    <w:t>BIC (</w:t>
                  </w:r>
                  <w:proofErr w:type="spellStart"/>
                  <w:r w:rsidRPr="0011261C">
                    <w:rPr>
                      <w:rFonts w:eastAsia="Times New Roman"/>
                      <w:i/>
                      <w:sz w:val="20"/>
                      <w:szCs w:val="20"/>
                    </w:rPr>
                    <w:t>bank</w:t>
                  </w:r>
                  <w:proofErr w:type="spellEnd"/>
                  <w:r w:rsidRPr="0011261C">
                    <w:rPr>
                      <w:rFonts w:eastAsia="Times New Roman"/>
                      <w:i/>
                      <w:sz w:val="20"/>
                      <w:szCs w:val="20"/>
                    </w:rPr>
                    <w:t xml:space="preserve"> identifier code)</w:t>
                  </w:r>
                </w:p>
              </w:tc>
              <w:tc>
                <w:tcPr>
                  <w:tcW w:w="4853" w:type="dxa"/>
                </w:tcPr>
                <w:p w14:paraId="03D408E6" w14:textId="77777777" w:rsidR="00E931D3" w:rsidRPr="0011261C" w:rsidRDefault="00E931D3" w:rsidP="001C0B49">
                  <w:pPr>
                    <w:rPr>
                      <w:rFonts w:eastAsia="Times New Roman"/>
                      <w:sz w:val="20"/>
                      <w:szCs w:val="20"/>
                    </w:rPr>
                  </w:pPr>
                </w:p>
              </w:tc>
            </w:tr>
            <w:tr w:rsidR="00E931D3" w:rsidRPr="0011261C" w14:paraId="18D923B8" w14:textId="77777777" w:rsidTr="001C0B49">
              <w:tc>
                <w:tcPr>
                  <w:tcW w:w="4272" w:type="dxa"/>
                </w:tcPr>
                <w:p w14:paraId="01399175" w14:textId="2839E2BA" w:rsidR="00E931D3" w:rsidRPr="0011261C" w:rsidRDefault="00E931D3" w:rsidP="001C0B49">
                  <w:pPr>
                    <w:rPr>
                      <w:rFonts w:eastAsia="Times New Roman"/>
                      <w:i/>
                      <w:sz w:val="20"/>
                      <w:szCs w:val="20"/>
                    </w:rPr>
                  </w:pPr>
                  <w:r w:rsidRPr="0011261C">
                    <w:rPr>
                      <w:rFonts w:eastAsia="Times New Roman"/>
                      <w:i/>
                      <w:sz w:val="20"/>
                      <w:szCs w:val="20"/>
                    </w:rPr>
                    <w:t>Banque (nom, adresse, pays)</w:t>
                  </w:r>
                  <w:r w:rsidR="001C0C2E">
                    <w:rPr>
                      <w:rFonts w:eastAsia="Times New Roman"/>
                      <w:i/>
                      <w:sz w:val="20"/>
                      <w:szCs w:val="20"/>
                    </w:rPr>
                    <w:t> </w:t>
                  </w:r>
                  <w:r w:rsidRPr="0011261C">
                    <w:rPr>
                      <w:rFonts w:eastAsia="Times New Roman"/>
                      <w:i/>
                      <w:sz w:val="20"/>
                      <w:szCs w:val="20"/>
                    </w:rPr>
                    <w:t>:</w:t>
                  </w:r>
                </w:p>
              </w:tc>
              <w:tc>
                <w:tcPr>
                  <w:tcW w:w="4853" w:type="dxa"/>
                </w:tcPr>
                <w:p w14:paraId="188DF412" w14:textId="77777777" w:rsidR="00E931D3" w:rsidRPr="0011261C" w:rsidRDefault="00E931D3" w:rsidP="001C0B49">
                  <w:pPr>
                    <w:rPr>
                      <w:rFonts w:eastAsia="Times New Roman"/>
                      <w:sz w:val="20"/>
                      <w:szCs w:val="20"/>
                    </w:rPr>
                  </w:pPr>
                </w:p>
              </w:tc>
            </w:tr>
            <w:tr w:rsidR="00E931D3" w:rsidRPr="0011261C" w14:paraId="5E018168" w14:textId="77777777" w:rsidTr="001C0B49">
              <w:tc>
                <w:tcPr>
                  <w:tcW w:w="4272" w:type="dxa"/>
                  <w:tcBorders>
                    <w:bottom w:val="single" w:sz="4" w:space="0" w:color="auto"/>
                  </w:tcBorders>
                </w:tcPr>
                <w:p w14:paraId="5D3C0C44" w14:textId="77777777" w:rsidR="00E931D3" w:rsidRPr="0011261C" w:rsidRDefault="00E931D3" w:rsidP="001C0B49">
                  <w:pPr>
                    <w:rPr>
                      <w:rFonts w:eastAsia="Times New Roman"/>
                      <w:i/>
                      <w:sz w:val="20"/>
                      <w:szCs w:val="20"/>
                    </w:rPr>
                  </w:pPr>
                  <w:r w:rsidRPr="0011261C">
                    <w:rPr>
                      <w:rFonts w:eastAsia="Times New Roman"/>
                      <w:i/>
                      <w:sz w:val="20"/>
                      <w:szCs w:val="20"/>
                    </w:rPr>
                    <w:t>Type de routage et/ou code de routage (le cas échéant)</w:t>
                  </w:r>
                  <w:r w:rsidRPr="0011261C">
                    <w:rPr>
                      <w:rStyle w:val="FootnoteReference"/>
                      <w:rFonts w:eastAsia="Times New Roman"/>
                      <w:i/>
                      <w:sz w:val="20"/>
                      <w:szCs w:val="20"/>
                    </w:rPr>
                    <w:footnoteReference w:id="2"/>
                  </w:r>
                </w:p>
              </w:tc>
              <w:tc>
                <w:tcPr>
                  <w:tcW w:w="4853" w:type="dxa"/>
                  <w:tcBorders>
                    <w:bottom w:val="single" w:sz="4" w:space="0" w:color="auto"/>
                  </w:tcBorders>
                </w:tcPr>
                <w:p w14:paraId="63AF7AA9" w14:textId="77777777" w:rsidR="00E931D3" w:rsidRPr="0011261C" w:rsidRDefault="00E931D3" w:rsidP="001C0B49">
                  <w:pPr>
                    <w:rPr>
                      <w:rFonts w:eastAsia="Times New Roman"/>
                      <w:sz w:val="20"/>
                      <w:szCs w:val="20"/>
                    </w:rPr>
                  </w:pPr>
                </w:p>
              </w:tc>
            </w:tr>
            <w:tr w:rsidR="00E931D3" w:rsidRPr="0011261C" w14:paraId="65B4ADCD" w14:textId="77777777" w:rsidTr="001C0B49">
              <w:tc>
                <w:tcPr>
                  <w:tcW w:w="4272" w:type="dxa"/>
                  <w:tcBorders>
                    <w:left w:val="nil"/>
                    <w:bottom w:val="nil"/>
                    <w:right w:val="nil"/>
                  </w:tcBorders>
                </w:tcPr>
                <w:p w14:paraId="7ACE4EB7" w14:textId="77777777" w:rsidR="00E931D3" w:rsidRPr="0011261C" w:rsidRDefault="00E931D3" w:rsidP="001C0B49">
                  <w:pPr>
                    <w:rPr>
                      <w:rFonts w:eastAsia="Times New Roman"/>
                      <w:i/>
                      <w:sz w:val="20"/>
                      <w:szCs w:val="20"/>
                    </w:rPr>
                  </w:pPr>
                </w:p>
              </w:tc>
              <w:tc>
                <w:tcPr>
                  <w:tcW w:w="4853" w:type="dxa"/>
                  <w:tcBorders>
                    <w:left w:val="nil"/>
                    <w:bottom w:val="nil"/>
                    <w:right w:val="nil"/>
                  </w:tcBorders>
                </w:tcPr>
                <w:p w14:paraId="57AEBDD0" w14:textId="77777777" w:rsidR="00E931D3" w:rsidRPr="0011261C" w:rsidRDefault="00E931D3" w:rsidP="001C0B49">
                  <w:pPr>
                    <w:rPr>
                      <w:rFonts w:eastAsia="Times New Roman"/>
                      <w:sz w:val="20"/>
                      <w:szCs w:val="20"/>
                    </w:rPr>
                  </w:pPr>
                </w:p>
              </w:tc>
            </w:tr>
          </w:tbl>
          <w:p w14:paraId="5F7C781F" w14:textId="77777777" w:rsidR="00E931D3" w:rsidRPr="0011261C" w:rsidRDefault="00E931D3" w:rsidP="001C0B49">
            <w:pPr>
              <w:rPr>
                <w:rFonts w:eastAsia="Times New Roman"/>
                <w:i/>
                <w:sz w:val="20"/>
                <w:szCs w:val="20"/>
              </w:rPr>
            </w:pPr>
          </w:p>
        </w:tc>
      </w:tr>
      <w:tr w:rsidR="00BA40B9" w:rsidRPr="00D52299" w14:paraId="77FB659C" w14:textId="77777777" w:rsidTr="3BA04B0B">
        <w:tc>
          <w:tcPr>
            <w:tcW w:w="9016" w:type="dxa"/>
          </w:tcPr>
          <w:p w14:paraId="380DA013" w14:textId="77777777" w:rsidR="00014F86" w:rsidRPr="00E931D3" w:rsidRDefault="00014F86" w:rsidP="00BA40B9">
            <w:pPr>
              <w:rPr>
                <w:rFonts w:eastAsia="Times New Roman"/>
                <w:b/>
              </w:rPr>
            </w:pPr>
          </w:p>
          <w:p w14:paraId="7DC2D0B7" w14:textId="656C4099" w:rsidR="00BA40B9" w:rsidRDefault="00BA40B9" w:rsidP="00BA40B9">
            <w:pPr>
              <w:rPr>
                <w:b/>
              </w:rPr>
            </w:pPr>
            <w:r>
              <w:rPr>
                <w:b/>
              </w:rPr>
              <w:t>Nom de l’interlocuteur en charge du projet au sein de l’ISC</w:t>
            </w:r>
            <w:r w:rsidR="00E249C7">
              <w:rPr>
                <w:b/>
              </w:rPr>
              <w:t> </w:t>
            </w:r>
            <w:r>
              <w:rPr>
                <w:b/>
              </w:rPr>
              <w:t>: _________________________________________</w:t>
            </w:r>
          </w:p>
          <w:p w14:paraId="2DD9700C" w14:textId="77777777" w:rsidR="001C0C2E" w:rsidRDefault="001C0C2E" w:rsidP="00BA40B9">
            <w:pPr>
              <w:rPr>
                <w:rFonts w:eastAsia="Times New Roman"/>
                <w:b/>
              </w:rPr>
            </w:pPr>
          </w:p>
          <w:p w14:paraId="539BF63B" w14:textId="399F0452" w:rsidR="001C0C2E" w:rsidRPr="009F23A6" w:rsidRDefault="001C0C2E" w:rsidP="001C0C2E">
            <w:pPr>
              <w:rPr>
                <w:rFonts w:eastAsia="Times New Roman"/>
                <w:b/>
              </w:rPr>
            </w:pPr>
            <w:r w:rsidRPr="00956236">
              <w:rPr>
                <w:b/>
              </w:rPr>
              <w:t>Adresse e-mail de l’interlocuteur en charge du projet au sein de l’ISC : _________________________________________</w:t>
            </w:r>
          </w:p>
          <w:p w14:paraId="2F57BA89" w14:textId="77777777" w:rsidR="001C0C2E" w:rsidRPr="009F23A6" w:rsidRDefault="001C0C2E" w:rsidP="00BA40B9">
            <w:pPr>
              <w:rPr>
                <w:rFonts w:eastAsia="Times New Roman"/>
                <w:b/>
              </w:rPr>
            </w:pPr>
          </w:p>
          <w:p w14:paraId="35CDF830" w14:textId="77777777" w:rsidR="00014F86" w:rsidRPr="00956236" w:rsidRDefault="00014F86" w:rsidP="00BA40B9">
            <w:pPr>
              <w:rPr>
                <w:rFonts w:eastAsia="Times New Roman"/>
                <w:b/>
              </w:rPr>
            </w:pPr>
          </w:p>
          <w:p w14:paraId="39B71F15" w14:textId="77777777" w:rsidR="00F7785C" w:rsidRPr="00956236" w:rsidRDefault="00F7785C" w:rsidP="00BA40B9">
            <w:pPr>
              <w:rPr>
                <w:rFonts w:eastAsia="Times New Roman"/>
                <w:b/>
              </w:rPr>
            </w:pPr>
          </w:p>
          <w:p w14:paraId="413033B5" w14:textId="16ABFBF0" w:rsidR="00BA40B9" w:rsidRPr="009F23A6" w:rsidRDefault="00BA40B9" w:rsidP="00BA40B9">
            <w:pPr>
              <w:rPr>
                <w:rFonts w:eastAsia="Times New Roman"/>
                <w:b/>
              </w:rPr>
            </w:pPr>
            <w:r>
              <w:rPr>
                <w:b/>
              </w:rPr>
              <w:t>Fonction/titre</w:t>
            </w:r>
            <w:r w:rsidR="00E249C7">
              <w:rPr>
                <w:b/>
              </w:rPr>
              <w:t> </w:t>
            </w:r>
            <w:r>
              <w:rPr>
                <w:b/>
              </w:rPr>
              <w:t>: ______________________________________________</w:t>
            </w:r>
          </w:p>
          <w:p w14:paraId="713C80BD" w14:textId="77777777" w:rsidR="00014F86" w:rsidRPr="00956236" w:rsidRDefault="00014F86" w:rsidP="00BA40B9">
            <w:pPr>
              <w:rPr>
                <w:rFonts w:eastAsia="Times New Roman"/>
                <w:b/>
              </w:rPr>
            </w:pPr>
          </w:p>
          <w:p w14:paraId="3923D8A2" w14:textId="77777777" w:rsidR="00014F86" w:rsidRPr="00956236" w:rsidRDefault="00014F86" w:rsidP="00BA40B9">
            <w:pPr>
              <w:rPr>
                <w:rFonts w:eastAsia="Times New Roman"/>
                <w:b/>
              </w:rPr>
            </w:pPr>
          </w:p>
          <w:p w14:paraId="2F3A9000" w14:textId="77777777" w:rsidR="00014F86" w:rsidRPr="00956236" w:rsidRDefault="00014F86" w:rsidP="00BA40B9">
            <w:pPr>
              <w:rPr>
                <w:rFonts w:eastAsia="Times New Roman"/>
                <w:b/>
              </w:rPr>
            </w:pPr>
          </w:p>
          <w:p w14:paraId="74B31EF9" w14:textId="2F5FF785" w:rsidR="00BA40B9" w:rsidRPr="009F23A6" w:rsidRDefault="00BA40B9" w:rsidP="3BA04B0B">
            <w:pPr>
              <w:rPr>
                <w:rFonts w:eastAsia="Times New Roman"/>
                <w:b/>
                <w:bCs/>
              </w:rPr>
            </w:pPr>
            <w:r w:rsidRPr="3BA04B0B">
              <w:rPr>
                <w:b/>
                <w:bCs/>
              </w:rPr>
              <w:t>Signature</w:t>
            </w:r>
            <w:r w:rsidR="45A5FDEE" w:rsidRPr="3BA04B0B">
              <w:rPr>
                <w:rFonts w:eastAsia="Calibri"/>
                <w:b/>
                <w:bCs/>
                <w:lang w:val="fr"/>
              </w:rPr>
              <w:t xml:space="preserve"> du Dirigeant(e) d’ISC </w:t>
            </w:r>
            <w:r w:rsidRPr="3BA04B0B">
              <w:rPr>
                <w:b/>
                <w:bCs/>
              </w:rPr>
              <w:t>: ______________________________</w:t>
            </w:r>
          </w:p>
          <w:p w14:paraId="16B82188" w14:textId="77777777" w:rsidR="00BA40B9" w:rsidRPr="00702EAA" w:rsidRDefault="00BA40B9" w:rsidP="00BA40B9">
            <w:pPr>
              <w:rPr>
                <w:rFonts w:eastAsia="Times New Roman"/>
                <w:b/>
              </w:rPr>
            </w:pPr>
          </w:p>
          <w:p w14:paraId="30EB279D" w14:textId="77777777" w:rsidR="00BA40B9" w:rsidRPr="00702EAA" w:rsidRDefault="00BA40B9" w:rsidP="00BA40B9">
            <w:pPr>
              <w:rPr>
                <w:rFonts w:eastAsia="Times New Roman"/>
                <w:b/>
              </w:rPr>
            </w:pPr>
          </w:p>
          <w:p w14:paraId="2B970994" w14:textId="77777777" w:rsidR="00BA40B9" w:rsidRDefault="00BA40B9" w:rsidP="00BA40B9">
            <w:pPr>
              <w:rPr>
                <w:b/>
              </w:rPr>
            </w:pPr>
            <w:r>
              <w:rPr>
                <w:b/>
              </w:rPr>
              <w:t>Date d’envoi (jj/mm/</w:t>
            </w:r>
            <w:proofErr w:type="spellStart"/>
            <w:r>
              <w:rPr>
                <w:b/>
              </w:rPr>
              <w:t>aaaa</w:t>
            </w:r>
            <w:proofErr w:type="spellEnd"/>
            <w:r>
              <w:rPr>
                <w:b/>
              </w:rPr>
              <w:t>)</w:t>
            </w:r>
            <w:r w:rsidR="00E249C7">
              <w:rPr>
                <w:b/>
              </w:rPr>
              <w:t> </w:t>
            </w:r>
            <w:r>
              <w:rPr>
                <w:b/>
              </w:rPr>
              <w:t>: _________________________</w:t>
            </w:r>
          </w:p>
          <w:p w14:paraId="485B7745" w14:textId="0F8CE76D" w:rsidR="002A0436" w:rsidRPr="009F23A6" w:rsidRDefault="002A0436" w:rsidP="00BA40B9">
            <w:pPr>
              <w:rPr>
                <w:rFonts w:eastAsia="Times New Roman"/>
                <w:b/>
              </w:rPr>
            </w:pPr>
          </w:p>
        </w:tc>
      </w:tr>
    </w:tbl>
    <w:p w14:paraId="0275FFD2" w14:textId="77777777" w:rsidR="009F23A6" w:rsidRDefault="009F23A6" w:rsidP="00BA40B9">
      <w:pPr>
        <w:rPr>
          <w:rFonts w:eastAsia="Times New Roman"/>
          <w:b/>
          <w:color w:val="000000" w:themeColor="text1"/>
        </w:rPr>
      </w:pPr>
      <w:r>
        <w:br w:type="page"/>
      </w:r>
    </w:p>
    <w:p w14:paraId="03E3CF5E" w14:textId="77777777" w:rsidR="00BA40B9" w:rsidRPr="009F23A6" w:rsidRDefault="00FD49EE" w:rsidP="00BA40B9">
      <w:pPr>
        <w:rPr>
          <w:rFonts w:eastAsia="Times New Roman"/>
          <w:b/>
          <w:color w:val="000000" w:themeColor="text1"/>
        </w:rPr>
      </w:pPr>
      <w:r>
        <w:rPr>
          <w:b/>
          <w:color w:val="000000" w:themeColor="text1"/>
        </w:rPr>
        <w:lastRenderedPageBreak/>
        <w:t xml:space="preserve">Explications </w:t>
      </w:r>
    </w:p>
    <w:p w14:paraId="559705D7" w14:textId="77777777" w:rsidR="00BA40B9" w:rsidRPr="009F23A6" w:rsidRDefault="00BA40B9" w:rsidP="00BA40B9">
      <w:pPr>
        <w:rPr>
          <w:rFonts w:eastAsia="Times New Roman"/>
          <w:b/>
          <w:lang w:val="en-GB"/>
        </w:rPr>
      </w:pPr>
    </w:p>
    <w:p w14:paraId="1DC7FEE3" w14:textId="33353996" w:rsidR="00E10EA5" w:rsidRDefault="00E10EA5" w:rsidP="002A0436">
      <w:pPr>
        <w:pStyle w:val="ListParagraph"/>
        <w:numPr>
          <w:ilvl w:val="0"/>
          <w:numId w:val="1"/>
        </w:numPr>
        <w:jc w:val="both"/>
        <w:rPr>
          <w:rFonts w:eastAsia="Times New Roman"/>
        </w:rPr>
      </w:pPr>
      <w:r>
        <w:rPr>
          <w:b/>
          <w:bCs/>
        </w:rPr>
        <w:t>Intitulé du projet</w:t>
      </w:r>
      <w:r w:rsidR="00E249C7">
        <w:t> </w:t>
      </w:r>
      <w:r>
        <w:t xml:space="preserve">: l’intitulé doit indiquer la nature de l’aide sollicitée et présenter </w:t>
      </w:r>
      <w:r w:rsidR="002A0436">
        <w:t>le</w:t>
      </w:r>
      <w:r>
        <w:t xml:space="preserve"> lien avec la solution envisagée. Par exemple, des ordinateurs portables pour organiser le travail à distance et la continuité des activités de l’ISC, une connexion Internet pour accéder aux systèmes de gestion des finances publiques et aux documents d’audit de l’ISC au format électronique, des licences et des formations à l’utilisation du stockage intégré de fichiers et aux systèmes de communication pour faciliter les échanges en interne et avec les parties prenantes extérieures.</w:t>
      </w:r>
    </w:p>
    <w:p w14:paraId="1C8A0357" w14:textId="0EB02BD0" w:rsidR="00F7785C" w:rsidRPr="00F7785C" w:rsidRDefault="00F7785C" w:rsidP="002A0436">
      <w:pPr>
        <w:pStyle w:val="ListParagraph"/>
        <w:numPr>
          <w:ilvl w:val="0"/>
          <w:numId w:val="1"/>
        </w:numPr>
        <w:jc w:val="both"/>
        <w:rPr>
          <w:rFonts w:eastAsia="Times New Roman"/>
        </w:rPr>
      </w:pPr>
      <w:r>
        <w:rPr>
          <w:b/>
          <w:bCs/>
        </w:rPr>
        <w:t>Calendrier</w:t>
      </w:r>
      <w:r w:rsidR="00E249C7">
        <w:t> </w:t>
      </w:r>
      <w:r>
        <w:t>: période envisagée pour le déploiement du projet. La durée ne doit pas être supérieure à un an.</w:t>
      </w:r>
    </w:p>
    <w:p w14:paraId="75AECEE9" w14:textId="735C8A18" w:rsidR="00E10EA5" w:rsidRPr="009F23A6" w:rsidRDefault="00E10EA5" w:rsidP="002A0436">
      <w:pPr>
        <w:pStyle w:val="ListParagraph"/>
        <w:numPr>
          <w:ilvl w:val="0"/>
          <w:numId w:val="1"/>
        </w:numPr>
        <w:jc w:val="both"/>
        <w:rPr>
          <w:rFonts w:eastAsia="Times New Roman"/>
        </w:rPr>
      </w:pPr>
      <w:r>
        <w:rPr>
          <w:b/>
          <w:bCs/>
        </w:rPr>
        <w:t>Énoncé</w:t>
      </w:r>
      <w:r>
        <w:t xml:space="preserve"> </w:t>
      </w:r>
      <w:r>
        <w:rPr>
          <w:b/>
        </w:rPr>
        <w:t>du problème</w:t>
      </w:r>
      <w:r w:rsidR="00E249C7">
        <w:rPr>
          <w:b/>
        </w:rPr>
        <w:t> </w:t>
      </w:r>
      <w:r>
        <w:t xml:space="preserve">: </w:t>
      </w:r>
      <w:r w:rsidR="002A0436">
        <w:t>e</w:t>
      </w:r>
      <w:r>
        <w:t>xpliquez brièvement</w:t>
      </w:r>
      <w:r w:rsidR="002A0436">
        <w:t xml:space="preserve"> (</w:t>
      </w:r>
      <w:r>
        <w:t>en 2 ou 3 phrases</w:t>
      </w:r>
      <w:r w:rsidR="002A0436">
        <w:t>)</w:t>
      </w:r>
      <w:r>
        <w:t xml:space="preserve"> les difficultés que vous souhaitez traiter. Déterminez </w:t>
      </w:r>
      <w:r w:rsidR="001C4DCA">
        <w:t xml:space="preserve">quelles parties de son </w:t>
      </w:r>
      <w:r>
        <w:t xml:space="preserve">mandat l’ISC </w:t>
      </w:r>
      <w:r w:rsidR="001C4DCA">
        <w:t>se trouve dans l’impossibilité d’accomplir</w:t>
      </w:r>
      <w:r>
        <w:t>, et demandez-vous « </w:t>
      </w:r>
      <w:r w:rsidR="002A0436">
        <w:t>P</w:t>
      </w:r>
      <w:r>
        <w:t>ourquoi</w:t>
      </w:r>
      <w:r w:rsidR="002A0436">
        <w:t> ?</w:t>
      </w:r>
      <w:r>
        <w:t xml:space="preserve"> », en poussant chaque fois plus loin la réflexion, pour aller au fond des choses et identifier à la racine le problème que l’ISC souhaite régler. Ce problème de base constitue alors l’énoncé du problème. </w:t>
      </w:r>
    </w:p>
    <w:p w14:paraId="4E44A439" w14:textId="12C0212D" w:rsidR="0026557B" w:rsidRPr="009F23A6" w:rsidRDefault="0026557B" w:rsidP="002A0436">
      <w:pPr>
        <w:pStyle w:val="ListParagraph"/>
        <w:numPr>
          <w:ilvl w:val="0"/>
          <w:numId w:val="1"/>
        </w:numPr>
        <w:jc w:val="both"/>
        <w:rPr>
          <w:rFonts w:eastAsia="Times New Roman"/>
        </w:rPr>
      </w:pPr>
      <w:r>
        <w:rPr>
          <w:b/>
        </w:rPr>
        <w:t>Impact sur les activités</w:t>
      </w:r>
      <w:r w:rsidR="00E249C7">
        <w:rPr>
          <w:b/>
        </w:rPr>
        <w:t> </w:t>
      </w:r>
      <w:r>
        <w:rPr>
          <w:b/>
        </w:rPr>
        <w:t>:</w:t>
      </w:r>
    </w:p>
    <w:p w14:paraId="3A5D07FB" w14:textId="1C2BCD90" w:rsidR="00E10EA5" w:rsidRPr="009F23A6" w:rsidRDefault="00E10EA5" w:rsidP="002A0436">
      <w:pPr>
        <w:pStyle w:val="ListParagraph"/>
        <w:numPr>
          <w:ilvl w:val="1"/>
          <w:numId w:val="1"/>
        </w:numPr>
        <w:jc w:val="both"/>
        <w:rPr>
          <w:rFonts w:eastAsia="Times New Roman"/>
        </w:rPr>
      </w:pPr>
      <w:r>
        <w:t>Pourquoi cela pose-t-il problème</w:t>
      </w:r>
      <w:r w:rsidR="00E249C7">
        <w:t> </w:t>
      </w:r>
      <w:r>
        <w:t>?</w:t>
      </w:r>
    </w:p>
    <w:p w14:paraId="1E0809E4" w14:textId="76BA61F9" w:rsidR="00E10EA5" w:rsidRPr="009F23A6" w:rsidRDefault="00E10EA5" w:rsidP="002A0436">
      <w:pPr>
        <w:pStyle w:val="ListParagraph"/>
        <w:numPr>
          <w:ilvl w:val="1"/>
          <w:numId w:val="1"/>
        </w:numPr>
        <w:jc w:val="both"/>
        <w:rPr>
          <w:rFonts w:eastAsia="Times New Roman"/>
        </w:rPr>
      </w:pPr>
      <w:r>
        <w:t>En quoi cela affecte-t-il les produits ou réalisations internes et externes ou en quoi cela constitue-t-il un obstacle</w:t>
      </w:r>
      <w:r w:rsidR="00E249C7">
        <w:t> </w:t>
      </w:r>
      <w:r>
        <w:t>?</w:t>
      </w:r>
    </w:p>
    <w:p w14:paraId="35704446" w14:textId="420C4E79" w:rsidR="00E10EA5" w:rsidRPr="009F23A6" w:rsidRDefault="00E10EA5" w:rsidP="002A0436">
      <w:pPr>
        <w:pStyle w:val="ListParagraph"/>
        <w:numPr>
          <w:ilvl w:val="1"/>
          <w:numId w:val="1"/>
        </w:numPr>
        <w:jc w:val="both"/>
        <w:rPr>
          <w:rFonts w:eastAsia="Times New Roman"/>
        </w:rPr>
      </w:pPr>
      <w:r>
        <w:t>En quoi les aspects identifiés au point « b » sont-ils affectés</w:t>
      </w:r>
      <w:r w:rsidR="00E249C7">
        <w:t> </w:t>
      </w:r>
      <w:r>
        <w:t xml:space="preserve">? La finalisation du travail d’audit ou des rapports d’audit </w:t>
      </w:r>
      <w:r w:rsidR="001C4DCA">
        <w:t>s’</w:t>
      </w:r>
      <w:r>
        <w:t xml:space="preserve">en </w:t>
      </w:r>
      <w:r w:rsidR="001C4DCA">
        <w:t>trouve-</w:t>
      </w:r>
      <w:r>
        <w:t>t-elle retardée</w:t>
      </w:r>
      <w:r w:rsidR="00E249C7">
        <w:t> </w:t>
      </w:r>
      <w:r>
        <w:t>? Sommes-nous incapables de produire des rapports de qualité satisfaisante ou de mener un type d’audit en particulier</w:t>
      </w:r>
      <w:r w:rsidR="00E249C7">
        <w:t> </w:t>
      </w:r>
      <w:r>
        <w:t>? Sommes-nous incapables de réaliser les audits relevant de notre mandat, de recruter ou de former des collaborateurs compétents</w:t>
      </w:r>
      <w:r w:rsidR="00E249C7">
        <w:t> </w:t>
      </w:r>
      <w:r>
        <w:t>?</w:t>
      </w:r>
    </w:p>
    <w:p w14:paraId="2EF8001B" w14:textId="13BD7ED7" w:rsidR="00E10EA5" w:rsidRPr="009F23A6" w:rsidRDefault="00E10EA5" w:rsidP="002A0436">
      <w:pPr>
        <w:pStyle w:val="ListParagraph"/>
        <w:numPr>
          <w:ilvl w:val="0"/>
          <w:numId w:val="1"/>
        </w:numPr>
        <w:jc w:val="both"/>
        <w:rPr>
          <w:rFonts w:eastAsia="Times New Roman"/>
        </w:rPr>
      </w:pPr>
      <w:r>
        <w:rPr>
          <w:b/>
        </w:rPr>
        <w:t>Solutions envisagées</w:t>
      </w:r>
      <w:r w:rsidR="00E249C7">
        <w:rPr>
          <w:b/>
        </w:rPr>
        <w:t> </w:t>
      </w:r>
      <w:r>
        <w:rPr>
          <w:b/>
        </w:rPr>
        <w:t xml:space="preserve">: </w:t>
      </w:r>
      <w:r w:rsidR="00F51A4E">
        <w:rPr>
          <w:b/>
        </w:rPr>
        <w:t>e</w:t>
      </w:r>
      <w:r>
        <w:t>xpliquez (très brièvement) comment l’ISC prévoit de régler le problème identifié au point</w:t>
      </w:r>
      <w:r w:rsidR="00E249C7">
        <w:t> </w:t>
      </w:r>
      <w:r>
        <w:t>2, et présentez le projet dans les termes suivants</w:t>
      </w:r>
      <w:r w:rsidR="00E249C7">
        <w:t> </w:t>
      </w:r>
      <w:r>
        <w:t>:</w:t>
      </w:r>
    </w:p>
    <w:p w14:paraId="7B28DB01" w14:textId="77777777" w:rsidR="00E10EA5" w:rsidRPr="009F23A6" w:rsidRDefault="00E10EA5" w:rsidP="002A0436">
      <w:pPr>
        <w:pStyle w:val="ListParagraph"/>
        <w:numPr>
          <w:ilvl w:val="1"/>
          <w:numId w:val="1"/>
        </w:numPr>
        <w:jc w:val="both"/>
        <w:rPr>
          <w:rFonts w:eastAsia="Times New Roman"/>
        </w:rPr>
      </w:pPr>
      <w:r>
        <w:t>Principales composantes (s’il y en a plus d’une)</w:t>
      </w:r>
    </w:p>
    <w:p w14:paraId="6966B557" w14:textId="77777777" w:rsidR="00E10EA5" w:rsidRPr="009F23A6" w:rsidRDefault="00E10EA5" w:rsidP="002A0436">
      <w:pPr>
        <w:pStyle w:val="ListParagraph"/>
        <w:numPr>
          <w:ilvl w:val="1"/>
          <w:numId w:val="1"/>
        </w:numPr>
        <w:jc w:val="both"/>
        <w:rPr>
          <w:rFonts w:eastAsia="Times New Roman"/>
        </w:rPr>
      </w:pPr>
      <w:r>
        <w:t>Principales activités de chaque composante</w:t>
      </w:r>
    </w:p>
    <w:p w14:paraId="2447ADBD" w14:textId="77777777" w:rsidR="00E10EA5" w:rsidRPr="009F23A6" w:rsidRDefault="00E10EA5" w:rsidP="002A0436">
      <w:pPr>
        <w:pStyle w:val="ListParagraph"/>
        <w:numPr>
          <w:ilvl w:val="1"/>
          <w:numId w:val="1"/>
        </w:numPr>
        <w:jc w:val="both"/>
        <w:rPr>
          <w:rFonts w:eastAsia="Times New Roman"/>
        </w:rPr>
      </w:pPr>
      <w:r>
        <w:t>Principaux produits</w:t>
      </w:r>
    </w:p>
    <w:p w14:paraId="6CE0EB0C" w14:textId="0E43E5DF" w:rsidR="004836BE" w:rsidRPr="009F23A6" w:rsidRDefault="004836BE" w:rsidP="002A0436">
      <w:pPr>
        <w:pStyle w:val="ListParagraph"/>
        <w:numPr>
          <w:ilvl w:val="0"/>
          <w:numId w:val="1"/>
        </w:numPr>
        <w:jc w:val="both"/>
        <w:rPr>
          <w:rFonts w:eastAsia="Times New Roman"/>
        </w:rPr>
      </w:pPr>
      <w:r>
        <w:rPr>
          <w:b/>
        </w:rPr>
        <w:t>Résultats attendus</w:t>
      </w:r>
      <w:r w:rsidR="00E249C7">
        <w:rPr>
          <w:b/>
        </w:rPr>
        <w:t> </w:t>
      </w:r>
      <w:r>
        <w:rPr>
          <w:b/>
        </w:rPr>
        <w:t xml:space="preserve">: </w:t>
      </w:r>
      <w:r w:rsidR="00F51A4E">
        <w:t>i</w:t>
      </w:r>
      <w:r>
        <w:t>ndiquez ici l’impact que l’ISC attend de la mise en œuvre du projet pour le déroulement de ses activités. Les résultats doivent être générés par des activités que l’ISC contrôle, et ne pas dépendre des actions d’autres organisations. Les résultats doivent également être mesurables.</w:t>
      </w:r>
    </w:p>
    <w:p w14:paraId="7EF95B0B" w14:textId="5CC7F65E" w:rsidR="00E10EA5" w:rsidRPr="001C0C2E" w:rsidRDefault="00E10EA5" w:rsidP="002A0436">
      <w:pPr>
        <w:pStyle w:val="ListParagraph"/>
        <w:numPr>
          <w:ilvl w:val="0"/>
          <w:numId w:val="1"/>
        </w:numPr>
        <w:jc w:val="both"/>
        <w:rPr>
          <w:rFonts w:eastAsia="Times New Roman"/>
        </w:rPr>
      </w:pPr>
      <w:r>
        <w:rPr>
          <w:b/>
          <w:bCs/>
        </w:rPr>
        <w:t>Principaux indicateurs permettant de mesurer la réussite du projet</w:t>
      </w:r>
      <w:r w:rsidR="00E249C7">
        <w:rPr>
          <w:b/>
          <w:bCs/>
        </w:rPr>
        <w:t> </w:t>
      </w:r>
      <w:r>
        <w:rPr>
          <w:b/>
          <w:bCs/>
        </w:rPr>
        <w:t>:</w:t>
      </w:r>
      <w:r>
        <w:t xml:space="preserve"> </w:t>
      </w:r>
      <w:r w:rsidR="00F51A4E">
        <w:t>l</w:t>
      </w:r>
      <w:r>
        <w:t>e produit ou la réalisation que l’on utilisera pour démontrer les résultats obtenus grâce au projet. Les indicateurs doivent être facilement mesurables. Si possible, nous recommandons de mesurer également ces indicateurs avant le lancement du projet, afin d’obtenir des valeurs de référence.</w:t>
      </w:r>
    </w:p>
    <w:p w14:paraId="7B9180D9" w14:textId="1C00EF3C" w:rsidR="001C0C2E" w:rsidRPr="00956236" w:rsidRDefault="001C0C2E" w:rsidP="002A0436">
      <w:pPr>
        <w:pStyle w:val="ListParagraph"/>
        <w:numPr>
          <w:ilvl w:val="0"/>
          <w:numId w:val="1"/>
        </w:numPr>
        <w:jc w:val="both"/>
        <w:rPr>
          <w:rFonts w:eastAsia="Times New Roman"/>
          <w:b/>
          <w:bCs/>
        </w:rPr>
      </w:pPr>
      <w:r w:rsidRPr="002246A2">
        <w:rPr>
          <w:rFonts w:eastAsia="Times New Roman"/>
          <w:b/>
          <w:bCs/>
        </w:rPr>
        <w:t>Restrictions</w:t>
      </w:r>
      <w:r w:rsidRPr="00956236">
        <w:rPr>
          <w:rFonts w:eastAsia="Times New Roman"/>
          <w:b/>
          <w:bCs/>
        </w:rPr>
        <w:t xml:space="preserve"> en matière de transfert de fonds : </w:t>
      </w:r>
    </w:p>
    <w:p w14:paraId="01E36834" w14:textId="79263549" w:rsidR="001C0C2E" w:rsidRPr="00956236" w:rsidRDefault="001C0C2E" w:rsidP="001C0C2E">
      <w:pPr>
        <w:pStyle w:val="ListParagraph"/>
        <w:numPr>
          <w:ilvl w:val="0"/>
          <w:numId w:val="4"/>
        </w:numPr>
        <w:jc w:val="both"/>
        <w:rPr>
          <w:rFonts w:eastAsia="Times New Roman"/>
        </w:rPr>
      </w:pPr>
      <w:r w:rsidRPr="00956236">
        <w:rPr>
          <w:rFonts w:eastAsia="Times New Roman"/>
        </w:rPr>
        <w:t>Il n’est pas possible de transférer des fonds à des tiers ou par l’intermédiaire d’ambassades</w:t>
      </w:r>
    </w:p>
    <w:p w14:paraId="7B26AC01" w14:textId="5575960F" w:rsidR="001C0C2E" w:rsidRPr="00956236" w:rsidRDefault="001C0C2E" w:rsidP="001C0C2E">
      <w:pPr>
        <w:pStyle w:val="ListParagraph"/>
        <w:numPr>
          <w:ilvl w:val="0"/>
          <w:numId w:val="4"/>
        </w:numPr>
        <w:jc w:val="both"/>
        <w:rPr>
          <w:rFonts w:eastAsia="Times New Roman"/>
        </w:rPr>
      </w:pPr>
      <w:r w:rsidRPr="00956236">
        <w:t>À</w:t>
      </w:r>
      <w:r w:rsidRPr="00956236">
        <w:rPr>
          <w:b/>
          <w:bCs/>
        </w:rPr>
        <w:t xml:space="preserve"> </w:t>
      </w:r>
      <w:r w:rsidRPr="00956236">
        <w:t>des fins de conformité et de reddition de compte, les comptes en banque indiqués doivent être au nom de l’ISC ou du Trésor public</w:t>
      </w:r>
    </w:p>
    <w:p w14:paraId="7CF9745D" w14:textId="4587C332" w:rsidR="001C0C2E" w:rsidRPr="00956236" w:rsidRDefault="001C0C2E" w:rsidP="001C0C2E">
      <w:pPr>
        <w:pStyle w:val="ListParagraph"/>
        <w:numPr>
          <w:ilvl w:val="0"/>
          <w:numId w:val="1"/>
        </w:numPr>
        <w:jc w:val="both"/>
        <w:rPr>
          <w:rFonts w:eastAsia="Times New Roman"/>
          <w:b/>
          <w:bCs/>
        </w:rPr>
      </w:pPr>
      <w:r w:rsidRPr="00956236">
        <w:rPr>
          <w:rFonts w:eastAsia="Times New Roman"/>
          <w:b/>
          <w:bCs/>
        </w:rPr>
        <w:t xml:space="preserve">Conditions de candidature : </w:t>
      </w:r>
    </w:p>
    <w:p w14:paraId="481573C2" w14:textId="4EAA00D9" w:rsidR="001C0C2E" w:rsidRPr="00956236" w:rsidRDefault="001C0C2E" w:rsidP="001C0C2E">
      <w:pPr>
        <w:pStyle w:val="ListParagraph"/>
        <w:numPr>
          <w:ilvl w:val="0"/>
          <w:numId w:val="4"/>
        </w:numPr>
        <w:jc w:val="both"/>
        <w:rPr>
          <w:rFonts w:eastAsia="Times New Roman"/>
        </w:rPr>
      </w:pPr>
      <w:r w:rsidRPr="00956236">
        <w:rPr>
          <w:rFonts w:eastAsia="Times New Roman"/>
        </w:rPr>
        <w:lastRenderedPageBreak/>
        <w:t xml:space="preserve">Le dossier de candidature doit être signé par le Contrôleur général ou le directeur par </w:t>
      </w:r>
      <w:r w:rsidR="00B92F4D" w:rsidRPr="00956236">
        <w:rPr>
          <w:rFonts w:eastAsia="Times New Roman"/>
        </w:rPr>
        <w:t>intérim</w:t>
      </w:r>
      <w:r w:rsidRPr="00956236">
        <w:rPr>
          <w:rFonts w:eastAsia="Times New Roman"/>
        </w:rPr>
        <w:t xml:space="preserve"> de l’ISC afin d’en assurer la validité</w:t>
      </w:r>
    </w:p>
    <w:p w14:paraId="79913916" w14:textId="1A1BF7B9" w:rsidR="00B92F4D" w:rsidRPr="00956236" w:rsidRDefault="00B92F4D" w:rsidP="001C0C2E">
      <w:pPr>
        <w:pStyle w:val="ListParagraph"/>
        <w:numPr>
          <w:ilvl w:val="0"/>
          <w:numId w:val="4"/>
        </w:numPr>
        <w:jc w:val="both"/>
        <w:rPr>
          <w:rFonts w:eastAsia="Times New Roman"/>
        </w:rPr>
      </w:pPr>
      <w:r w:rsidRPr="00956236">
        <w:rPr>
          <w:rFonts w:eastAsia="Times New Roman"/>
        </w:rPr>
        <w:t>Fournir un tableau ventilé précisant la façon dont les fonds seront affectés, assorti des objectifs spécifiques et des résultats visés</w:t>
      </w:r>
    </w:p>
    <w:p w14:paraId="68678826" w14:textId="03E10C4B" w:rsidR="00B92F4D" w:rsidRPr="00956236" w:rsidRDefault="00B92F4D" w:rsidP="00B92F4D">
      <w:pPr>
        <w:pStyle w:val="ListParagraph"/>
        <w:numPr>
          <w:ilvl w:val="0"/>
          <w:numId w:val="1"/>
        </w:numPr>
        <w:jc w:val="both"/>
        <w:rPr>
          <w:rFonts w:eastAsia="Times New Roman"/>
          <w:b/>
          <w:bCs/>
        </w:rPr>
      </w:pPr>
      <w:r w:rsidRPr="00956236">
        <w:rPr>
          <w:rFonts w:eastAsia="Times New Roman"/>
          <w:b/>
          <w:bCs/>
        </w:rPr>
        <w:t>Futures opportunités de financement :</w:t>
      </w:r>
    </w:p>
    <w:p w14:paraId="1635C483" w14:textId="38562A48" w:rsidR="00B92F4D" w:rsidRPr="00956236" w:rsidRDefault="00B92F4D" w:rsidP="00B92F4D">
      <w:pPr>
        <w:pStyle w:val="ListParagraph"/>
        <w:numPr>
          <w:ilvl w:val="0"/>
          <w:numId w:val="4"/>
        </w:numPr>
        <w:jc w:val="both"/>
        <w:rPr>
          <w:rFonts w:eastAsia="Times New Roman"/>
        </w:rPr>
      </w:pPr>
      <w:r w:rsidRPr="00956236">
        <w:rPr>
          <w:rFonts w:eastAsia="Times New Roman"/>
        </w:rPr>
        <w:t>Des demandes de financement additionnelles pourront être prises en compte lors des prochaines phases de financement, en fonction de la performance et des résultats du projet</w:t>
      </w:r>
    </w:p>
    <w:p w14:paraId="2798B4E8" w14:textId="6940BC01" w:rsidR="00B92F4D" w:rsidRPr="00956236" w:rsidRDefault="00B92F4D" w:rsidP="00B92F4D">
      <w:pPr>
        <w:pStyle w:val="ListParagraph"/>
        <w:numPr>
          <w:ilvl w:val="0"/>
          <w:numId w:val="1"/>
        </w:numPr>
        <w:jc w:val="both"/>
        <w:rPr>
          <w:rFonts w:eastAsia="Times New Roman"/>
          <w:b/>
          <w:bCs/>
        </w:rPr>
      </w:pPr>
      <w:r w:rsidRPr="00956236">
        <w:rPr>
          <w:rFonts w:eastAsia="Times New Roman"/>
          <w:b/>
          <w:bCs/>
        </w:rPr>
        <w:t>Mesures de reddition de compte :</w:t>
      </w:r>
    </w:p>
    <w:p w14:paraId="55021ABC" w14:textId="5360D6E1" w:rsidR="00E10EA5" w:rsidRPr="00956236" w:rsidRDefault="00B92F4D" w:rsidP="002A0436">
      <w:pPr>
        <w:pStyle w:val="ListParagraph"/>
        <w:numPr>
          <w:ilvl w:val="0"/>
          <w:numId w:val="4"/>
        </w:numPr>
        <w:jc w:val="both"/>
        <w:rPr>
          <w:rFonts w:eastAsia="Times New Roman"/>
        </w:rPr>
      </w:pPr>
      <w:r w:rsidRPr="00956236">
        <w:rPr>
          <w:rFonts w:eastAsia="Times New Roman"/>
        </w:rPr>
        <w:t>Pour assurer la transparence et le bon usage des fonds, les bénéficiaires devront soumettre leurs factures d’achat et des rapports de reddition de compte</w:t>
      </w:r>
    </w:p>
    <w:p w14:paraId="035D5528" w14:textId="67B9BDC9" w:rsidR="00B92F4D" w:rsidRPr="00956236" w:rsidRDefault="00B92F4D" w:rsidP="00B92F4D">
      <w:pPr>
        <w:pStyle w:val="ListParagraph"/>
        <w:numPr>
          <w:ilvl w:val="0"/>
          <w:numId w:val="1"/>
        </w:numPr>
        <w:jc w:val="both"/>
        <w:rPr>
          <w:rFonts w:eastAsia="Times New Roman"/>
          <w:b/>
          <w:bCs/>
        </w:rPr>
      </w:pPr>
      <w:r w:rsidRPr="00956236">
        <w:rPr>
          <w:rFonts w:eastAsia="Times New Roman"/>
          <w:b/>
          <w:bCs/>
        </w:rPr>
        <w:t>Conditions d’éligibilité :</w:t>
      </w:r>
    </w:p>
    <w:p w14:paraId="70797543" w14:textId="752FB72C" w:rsidR="00B92F4D" w:rsidRPr="003C4834" w:rsidRDefault="00B92F4D" w:rsidP="00B92F4D">
      <w:pPr>
        <w:pStyle w:val="ListParagraph"/>
        <w:numPr>
          <w:ilvl w:val="0"/>
          <w:numId w:val="4"/>
        </w:numPr>
        <w:jc w:val="both"/>
        <w:rPr>
          <w:rFonts w:eastAsia="Times New Roman"/>
        </w:rPr>
      </w:pPr>
      <w:r w:rsidRPr="003C4834">
        <w:rPr>
          <w:rFonts w:eastAsia="Times New Roman"/>
        </w:rPr>
        <w:t>Seules les ISC de pays en développement peuvent candidater</w:t>
      </w:r>
    </w:p>
    <w:p w14:paraId="4CC87297" w14:textId="1BEE93E0" w:rsidR="00E10EA5" w:rsidRPr="00956236" w:rsidRDefault="00B92F4D" w:rsidP="002A0436">
      <w:pPr>
        <w:pStyle w:val="ListParagraph"/>
        <w:numPr>
          <w:ilvl w:val="0"/>
          <w:numId w:val="4"/>
        </w:numPr>
        <w:jc w:val="both"/>
        <w:rPr>
          <w:rFonts w:eastAsia="Times New Roman"/>
        </w:rPr>
      </w:pPr>
      <w:r w:rsidRPr="00956236">
        <w:rPr>
          <w:rFonts w:eastAsia="Times New Roman"/>
        </w:rPr>
        <w:t>Les projets proposés doivent cibler des solutions dans le domaine des TIC, de la formation et du renforcement des capacités, et doivent directement bénéficier aux activités de l’ISC. Le « renforcement des capacités » fait référence aux activités permettant de renforcer les compétences, les ressources et les capacités institutionnelles pour que les ISC mènent plus efficacement leurs missions. Il peut s’agit de formation du personnel, d’adoption de nouvelles technologies ou encore de l’amélioration des processus et des cadres afin de se conformer aux normes internationales d’audit.</w:t>
      </w:r>
    </w:p>
    <w:p w14:paraId="181A6E4A" w14:textId="65535744" w:rsidR="00B92F4D" w:rsidRPr="00956236" w:rsidRDefault="00B92F4D" w:rsidP="00B92F4D">
      <w:pPr>
        <w:pStyle w:val="ListParagraph"/>
        <w:numPr>
          <w:ilvl w:val="0"/>
          <w:numId w:val="1"/>
        </w:numPr>
        <w:jc w:val="both"/>
        <w:rPr>
          <w:rFonts w:eastAsia="Times New Roman"/>
          <w:b/>
          <w:bCs/>
        </w:rPr>
      </w:pPr>
      <w:r w:rsidRPr="00956236">
        <w:rPr>
          <w:rFonts w:eastAsia="Times New Roman"/>
          <w:b/>
          <w:bCs/>
        </w:rPr>
        <w:t>Calendrier et envoi des documents</w:t>
      </w:r>
      <w:r w:rsidR="00E72841" w:rsidRPr="00956236">
        <w:rPr>
          <w:rFonts w:eastAsia="Times New Roman"/>
          <w:b/>
          <w:bCs/>
        </w:rPr>
        <w:t> :</w:t>
      </w:r>
    </w:p>
    <w:p w14:paraId="5FA614A3" w14:textId="4D0BF1AB" w:rsidR="00E72841" w:rsidRPr="00956236" w:rsidRDefault="00E72841" w:rsidP="00E72841">
      <w:pPr>
        <w:pStyle w:val="ListParagraph"/>
        <w:numPr>
          <w:ilvl w:val="0"/>
          <w:numId w:val="4"/>
        </w:numPr>
        <w:jc w:val="both"/>
        <w:rPr>
          <w:rFonts w:eastAsia="Times New Roman"/>
        </w:rPr>
      </w:pPr>
      <w:r w:rsidRPr="00956236">
        <w:rPr>
          <w:rFonts w:eastAsia="Times New Roman"/>
        </w:rPr>
        <w:t>Les candidatures doivent être envoyées avant la date limite indiquée</w:t>
      </w:r>
    </w:p>
    <w:p w14:paraId="4F6B7AA3" w14:textId="0D4707F2" w:rsidR="00E72841" w:rsidRPr="00956236" w:rsidRDefault="00E72841" w:rsidP="00E72841">
      <w:pPr>
        <w:pStyle w:val="ListParagraph"/>
        <w:numPr>
          <w:ilvl w:val="0"/>
          <w:numId w:val="4"/>
        </w:numPr>
        <w:jc w:val="both"/>
        <w:rPr>
          <w:rFonts w:eastAsia="Times New Roman"/>
        </w:rPr>
      </w:pPr>
      <w:r w:rsidRPr="00956236">
        <w:rPr>
          <w:rFonts w:eastAsia="Times New Roman"/>
        </w:rPr>
        <w:t xml:space="preserve">Vérifiez que toutes les informations requises figurent dans votre dossier afin d’éviter tout retard de traitement </w:t>
      </w:r>
    </w:p>
    <w:p w14:paraId="3C38BA1B" w14:textId="4CD2C6D9" w:rsidR="00E72841" w:rsidRPr="00956236" w:rsidRDefault="00E72841" w:rsidP="00E72841">
      <w:pPr>
        <w:pStyle w:val="ListParagraph"/>
        <w:numPr>
          <w:ilvl w:val="0"/>
          <w:numId w:val="4"/>
        </w:numPr>
        <w:jc w:val="both"/>
        <w:rPr>
          <w:rFonts w:eastAsia="Times New Roman"/>
        </w:rPr>
      </w:pPr>
      <w:r w:rsidRPr="00956236">
        <w:rPr>
          <w:rFonts w:eastAsia="Times New Roman"/>
        </w:rPr>
        <w:t xml:space="preserve">Remplissez le formulaire et envoyez-le aux adresses suivantes : </w:t>
      </w:r>
      <w:hyperlink r:id="rId11" w:history="1">
        <w:r w:rsidRPr="00956236">
          <w:rPr>
            <w:rStyle w:val="Hyperlink"/>
            <w:bCs/>
          </w:rPr>
          <w:t>intosai.donor.cooperation@idi.no</w:t>
        </w:r>
      </w:hyperlink>
      <w:r w:rsidRPr="00956236">
        <w:rPr>
          <w:bCs/>
        </w:rPr>
        <w:t xml:space="preserve">  et </w:t>
      </w:r>
      <w:hyperlink r:id="rId12" w:history="1">
        <w:r w:rsidRPr="00956236">
          <w:rPr>
            <w:rStyle w:val="Hyperlink"/>
            <w:bCs/>
          </w:rPr>
          <w:t>caterina.raschetti@idi.no</w:t>
        </w:r>
      </w:hyperlink>
    </w:p>
    <w:p w14:paraId="5653E9F0" w14:textId="674884E8" w:rsidR="00E72841" w:rsidRPr="00E72841" w:rsidRDefault="00E72841" w:rsidP="00E72841">
      <w:pPr>
        <w:jc w:val="both"/>
        <w:rPr>
          <w:rFonts w:eastAsia="Times New Roman"/>
        </w:rPr>
      </w:pPr>
    </w:p>
    <w:p w14:paraId="40E0F1F5" w14:textId="77777777" w:rsidR="00E10EA5" w:rsidRPr="005919DF" w:rsidRDefault="00E10EA5"/>
    <w:p w14:paraId="10AF1B73" w14:textId="77777777" w:rsidR="00E10EA5" w:rsidRPr="005919DF" w:rsidRDefault="00E10EA5"/>
    <w:sectPr w:rsidR="00E10EA5" w:rsidRPr="005919D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6D22" w14:textId="77777777" w:rsidR="00FB3037" w:rsidRDefault="00FB3037" w:rsidP="00534D76">
      <w:r>
        <w:separator/>
      </w:r>
    </w:p>
  </w:endnote>
  <w:endnote w:type="continuationSeparator" w:id="0">
    <w:p w14:paraId="517A4F37" w14:textId="77777777" w:rsidR="00FB3037" w:rsidRDefault="00FB3037" w:rsidP="0053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MV Bol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D434" w14:textId="77777777" w:rsidR="00131CEA" w:rsidRDefault="00131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53E6" w14:textId="77777777" w:rsidR="00131CEA" w:rsidRDefault="00131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7CD2" w14:textId="77777777" w:rsidR="00131CEA" w:rsidRDefault="0013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B7F9" w14:textId="77777777" w:rsidR="00FB3037" w:rsidRDefault="00FB3037" w:rsidP="00534D76">
      <w:r>
        <w:separator/>
      </w:r>
    </w:p>
  </w:footnote>
  <w:footnote w:type="continuationSeparator" w:id="0">
    <w:p w14:paraId="30183A25" w14:textId="77777777" w:rsidR="00FB3037" w:rsidRDefault="00FB3037" w:rsidP="00534D76">
      <w:r>
        <w:continuationSeparator/>
      </w:r>
    </w:p>
  </w:footnote>
  <w:footnote w:id="1">
    <w:p w14:paraId="737799FD" w14:textId="77777777" w:rsidR="00E931D3" w:rsidRPr="003221DF" w:rsidRDefault="00E931D3" w:rsidP="00E931D3">
      <w:pPr>
        <w:rPr>
          <w:rFonts w:ascii="Times New Roman" w:eastAsia="Times New Roman" w:hAnsi="Times New Roman" w:cs="Times New Roman"/>
          <w:sz w:val="24"/>
          <w:szCs w:val="24"/>
          <w:lang w:eastAsia="de-DE"/>
        </w:rPr>
      </w:pPr>
      <w:r>
        <w:rPr>
          <w:rStyle w:val="FootnoteReference"/>
        </w:rPr>
        <w:footnoteRef/>
      </w:r>
      <w:r w:rsidRPr="003221DF">
        <w:t xml:space="preserve"> </w:t>
      </w:r>
      <w:r w:rsidRPr="003221DF">
        <w:rPr>
          <w:rFonts w:asciiTheme="minorHAnsi" w:hAnsiTheme="minorHAnsi" w:cstheme="minorHAnsi"/>
          <w:sz w:val="20"/>
          <w:szCs w:val="20"/>
        </w:rPr>
        <w:t xml:space="preserve">IBAN = </w:t>
      </w:r>
      <w:r w:rsidRPr="003221DF">
        <w:rPr>
          <w:rFonts w:asciiTheme="minorHAnsi" w:eastAsia="Times New Roman" w:hAnsiTheme="minorHAnsi" w:cstheme="minorHAnsi"/>
          <w:color w:val="222222"/>
          <w:sz w:val="20"/>
          <w:szCs w:val="20"/>
          <w:shd w:val="clear" w:color="auto" w:fill="FFFFFF"/>
          <w:lang w:eastAsia="de-DE"/>
        </w:rPr>
        <w:t>International Bank Account Number</w:t>
      </w:r>
    </w:p>
    <w:p w14:paraId="4E5B66D6" w14:textId="77777777" w:rsidR="00E931D3" w:rsidRPr="003221DF" w:rsidRDefault="00E931D3" w:rsidP="00E931D3">
      <w:pPr>
        <w:pStyle w:val="FootnoteText"/>
      </w:pPr>
    </w:p>
  </w:footnote>
  <w:footnote w:id="2">
    <w:p w14:paraId="2384F730" w14:textId="77777777" w:rsidR="00E931D3" w:rsidRPr="00A85557" w:rsidRDefault="00E931D3" w:rsidP="00E931D3">
      <w:pPr>
        <w:rPr>
          <w:rFonts w:asciiTheme="minorHAnsi" w:eastAsia="Times New Roman" w:hAnsiTheme="minorHAnsi" w:cstheme="minorHAnsi"/>
          <w:sz w:val="20"/>
          <w:szCs w:val="20"/>
          <w:lang w:eastAsia="de-DE"/>
        </w:rPr>
      </w:pPr>
      <w:r>
        <w:rPr>
          <w:rStyle w:val="FootnoteReference"/>
        </w:rPr>
        <w:footnoteRef/>
      </w:r>
      <w:r w:rsidRPr="00A85557">
        <w:t xml:space="preserve"> </w:t>
      </w:r>
      <w:r w:rsidRPr="00F40636">
        <w:rPr>
          <w:rFonts w:asciiTheme="minorHAnsi" w:eastAsia="Times New Roman" w:hAnsiTheme="minorHAnsi" w:cstheme="minorHAnsi"/>
          <w:color w:val="222222"/>
          <w:sz w:val="20"/>
          <w:szCs w:val="20"/>
          <w:shd w:val="clear" w:color="auto" w:fill="FFFFFF"/>
          <w:lang w:eastAsia="de-DE"/>
        </w:rPr>
        <w:t>Le numéro de transit de routage bancaire (RTN) est un numéro à neuf chiffres utilisé pour identifier l’institution financière dans une transaction. Aux États-Unis, les banques et autres institutions financières utilisent les numéros de routage pour s’identifier.</w:t>
      </w:r>
    </w:p>
    <w:p w14:paraId="3F0B9EF1" w14:textId="77777777" w:rsidR="00E931D3" w:rsidRPr="00A85557" w:rsidRDefault="00E931D3" w:rsidP="00E931D3">
      <w:pPr>
        <w:rPr>
          <w:rFonts w:ascii="Times New Roman" w:eastAsia="Times New Roman" w:hAnsi="Times New Roman" w:cs="Times New Roman"/>
          <w:sz w:val="24"/>
          <w:szCs w:val="24"/>
          <w:lang w:eastAsia="de-DE"/>
        </w:rPr>
      </w:pPr>
    </w:p>
    <w:p w14:paraId="3BDD475D" w14:textId="77777777" w:rsidR="00E931D3" w:rsidRPr="00A85557" w:rsidRDefault="00E931D3" w:rsidP="00E931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9DF1" w14:textId="77777777" w:rsidR="00131CEA" w:rsidRDefault="00131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0306" w14:textId="77777777" w:rsidR="00131CEA" w:rsidRPr="00CC258B" w:rsidRDefault="00131CEA" w:rsidP="00131CEA">
    <w:pPr>
      <w:ind w:left="720" w:hanging="360"/>
      <w:jc w:val="center"/>
      <w:rPr>
        <w:rFonts w:ascii="Frutiger" w:hAnsi="Frutiger" w:cs="Segoe UI"/>
        <w:b/>
        <w:bCs/>
        <w:noProof/>
        <w:color w:val="428BCA"/>
        <w:sz w:val="21"/>
        <w:szCs w:val="21"/>
        <w:lang w:val="en-AU"/>
      </w:rPr>
    </w:pPr>
    <w:r w:rsidRPr="00CC258B">
      <w:rPr>
        <w:rFonts w:ascii="Frutiger" w:hAnsi="Frutiger" w:cs="Segoe UI"/>
        <w:noProof/>
        <w:color w:val="428BCA"/>
        <w:sz w:val="21"/>
        <w:szCs w:val="21"/>
        <w:lang w:val="en-AU"/>
      </w:rPr>
      <w:drawing>
        <wp:anchor distT="0" distB="0" distL="114300" distR="114300" simplePos="0" relativeHeight="251659264" behindDoc="1" locked="0" layoutInCell="1" allowOverlap="1" wp14:anchorId="44DC505A" wp14:editId="530367F5">
          <wp:simplePos x="0" y="0"/>
          <wp:positionH relativeFrom="column">
            <wp:posOffset>1438275</wp:posOffset>
          </wp:positionH>
          <wp:positionV relativeFrom="paragraph">
            <wp:posOffset>-46355</wp:posOffset>
          </wp:positionV>
          <wp:extent cx="3147060" cy="825500"/>
          <wp:effectExtent l="0" t="0" r="0" b="0"/>
          <wp:wrapNone/>
          <wp:docPr id="1986594581" name="Graphic 2"/>
          <wp:cNvGraphicFramePr/>
          <a:graphic xmlns:a="http://schemas.openxmlformats.org/drawingml/2006/main">
            <a:graphicData uri="http://schemas.openxmlformats.org/drawingml/2006/picture">
              <pic:pic xmlns:pic="http://schemas.openxmlformats.org/drawingml/2006/picture">
                <pic:nvPicPr>
                  <pic:cNvPr id="836146390" name="Graphic 9"/>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147060" cy="825500"/>
                  </a:xfrm>
                  <a:prstGeom prst="rect">
                    <a:avLst/>
                  </a:prstGeom>
                </pic:spPr>
              </pic:pic>
            </a:graphicData>
          </a:graphic>
          <wp14:sizeRelH relativeFrom="margin">
            <wp14:pctWidth>0</wp14:pctWidth>
          </wp14:sizeRelH>
          <wp14:sizeRelV relativeFrom="margin">
            <wp14:pctHeight>0</wp14:pctHeight>
          </wp14:sizeRelV>
        </wp:anchor>
      </w:drawing>
    </w:r>
    <w:r w:rsidRPr="00CC258B">
      <w:rPr>
        <w:rFonts w:ascii="Frutiger" w:hAnsi="Frutiger" w:cs="Segoe UI"/>
        <w:b/>
        <w:bCs/>
        <w:noProof/>
        <w:color w:val="428BCA"/>
        <w:sz w:val="21"/>
        <w:szCs w:val="21"/>
        <w:lang w:val="en-AU"/>
      </w:rPr>
      <w:tab/>
    </w:r>
  </w:p>
  <w:p w14:paraId="53F6F9DC" w14:textId="77777777" w:rsidR="00131CEA" w:rsidRDefault="00131CEA" w:rsidP="00131CEA">
    <w:pPr>
      <w:ind w:left="720" w:hanging="360"/>
      <w:jc w:val="center"/>
      <w:rPr>
        <w:b/>
        <w:sz w:val="32"/>
        <w:szCs w:val="32"/>
        <w:lang w:val="en-GB"/>
      </w:rPr>
    </w:pPr>
  </w:p>
  <w:p w14:paraId="2F1B4662" w14:textId="2DE442FC" w:rsidR="00F7785C" w:rsidRDefault="00071E24" w:rsidP="00F7785C">
    <w:pPr>
      <w:ind w:left="720" w:hanging="360"/>
      <w:jc w:val="center"/>
      <w:rPr>
        <w:b/>
        <w:sz w:val="32"/>
        <w:szCs w:val="32"/>
      </w:rPr>
    </w:pPr>
    <w:r>
      <w:rPr>
        <w:b/>
        <w:sz w:val="32"/>
      </w:rPr>
      <w:t xml:space="preserve"> </w:t>
    </w:r>
  </w:p>
  <w:p w14:paraId="4467E250" w14:textId="0B8D48B9" w:rsidR="00534D76" w:rsidRPr="00100E71" w:rsidRDefault="002A0436" w:rsidP="00F7785C">
    <w:pPr>
      <w:spacing w:after="240"/>
      <w:ind w:left="720" w:hanging="360"/>
      <w:jc w:val="center"/>
      <w:rPr>
        <w:b/>
        <w:color w:val="AA8E60"/>
        <w:sz w:val="32"/>
        <w:szCs w:val="32"/>
      </w:rPr>
    </w:pPr>
    <w:r w:rsidRPr="00100E71">
      <w:rPr>
        <w:b/>
        <w:color w:val="AA8E60"/>
        <w:sz w:val="32"/>
        <w:szCs w:val="32"/>
      </w:rPr>
      <w:t>F</w:t>
    </w:r>
    <w:r w:rsidR="00F7785C" w:rsidRPr="00100E71">
      <w:rPr>
        <w:b/>
        <w:color w:val="AA8E60"/>
        <w:sz w:val="32"/>
        <w:szCs w:val="32"/>
      </w:rPr>
      <w:t>onds saoudien pour l’amélioration de la performance des ISC (FISP)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9FF6" w14:textId="77777777" w:rsidR="00131CEA" w:rsidRDefault="00131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DEF"/>
    <w:multiLevelType w:val="hybridMultilevel"/>
    <w:tmpl w:val="DC2C0A06"/>
    <w:lvl w:ilvl="0" w:tplc="30B280F6">
      <w:numFmt w:val="bullet"/>
      <w:lvlText w:val=""/>
      <w:lvlJc w:val="left"/>
      <w:pPr>
        <w:ind w:left="720" w:hanging="360"/>
      </w:pPr>
      <w:rPr>
        <w:rFonts w:ascii="Symbol" w:eastAsia="Apto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85324F"/>
    <w:multiLevelType w:val="hybridMultilevel"/>
    <w:tmpl w:val="3B0A4C1C"/>
    <w:lvl w:ilvl="0" w:tplc="443E8D6A">
      <w:start w:val="1"/>
      <w:numFmt w:val="decimal"/>
      <w:lvlText w:val="%1."/>
      <w:lvlJc w:val="left"/>
      <w:pPr>
        <w:ind w:left="720" w:hanging="360"/>
      </w:pPr>
      <w:rPr>
        <w:b/>
        <w:b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2955561F"/>
    <w:multiLevelType w:val="hybridMultilevel"/>
    <w:tmpl w:val="AAB68EA0"/>
    <w:lvl w:ilvl="0" w:tplc="144863F4">
      <w:start w:val="1"/>
      <w:numFmt w:val="decimal"/>
      <w:lvlText w:val="%1."/>
      <w:lvlJc w:val="left"/>
      <w:pPr>
        <w:ind w:left="351" w:hanging="360"/>
      </w:pPr>
      <w:rPr>
        <w:rFonts w:hint="default"/>
        <w:b/>
      </w:rPr>
    </w:lvl>
    <w:lvl w:ilvl="1" w:tplc="04140019" w:tentative="1">
      <w:start w:val="1"/>
      <w:numFmt w:val="lowerLetter"/>
      <w:lvlText w:val="%2."/>
      <w:lvlJc w:val="left"/>
      <w:pPr>
        <w:ind w:left="1071" w:hanging="360"/>
      </w:pPr>
    </w:lvl>
    <w:lvl w:ilvl="2" w:tplc="0414001B" w:tentative="1">
      <w:start w:val="1"/>
      <w:numFmt w:val="lowerRoman"/>
      <w:lvlText w:val="%3."/>
      <w:lvlJc w:val="right"/>
      <w:pPr>
        <w:ind w:left="1791" w:hanging="180"/>
      </w:pPr>
    </w:lvl>
    <w:lvl w:ilvl="3" w:tplc="0414000F" w:tentative="1">
      <w:start w:val="1"/>
      <w:numFmt w:val="decimal"/>
      <w:lvlText w:val="%4."/>
      <w:lvlJc w:val="left"/>
      <w:pPr>
        <w:ind w:left="2511" w:hanging="360"/>
      </w:pPr>
    </w:lvl>
    <w:lvl w:ilvl="4" w:tplc="04140019" w:tentative="1">
      <w:start w:val="1"/>
      <w:numFmt w:val="lowerLetter"/>
      <w:lvlText w:val="%5."/>
      <w:lvlJc w:val="left"/>
      <w:pPr>
        <w:ind w:left="3231" w:hanging="360"/>
      </w:pPr>
    </w:lvl>
    <w:lvl w:ilvl="5" w:tplc="0414001B" w:tentative="1">
      <w:start w:val="1"/>
      <w:numFmt w:val="lowerRoman"/>
      <w:lvlText w:val="%6."/>
      <w:lvlJc w:val="right"/>
      <w:pPr>
        <w:ind w:left="3951" w:hanging="180"/>
      </w:pPr>
    </w:lvl>
    <w:lvl w:ilvl="6" w:tplc="0414000F" w:tentative="1">
      <w:start w:val="1"/>
      <w:numFmt w:val="decimal"/>
      <w:lvlText w:val="%7."/>
      <w:lvlJc w:val="left"/>
      <w:pPr>
        <w:ind w:left="4671" w:hanging="360"/>
      </w:pPr>
    </w:lvl>
    <w:lvl w:ilvl="7" w:tplc="04140019" w:tentative="1">
      <w:start w:val="1"/>
      <w:numFmt w:val="lowerLetter"/>
      <w:lvlText w:val="%8."/>
      <w:lvlJc w:val="left"/>
      <w:pPr>
        <w:ind w:left="5391" w:hanging="360"/>
      </w:pPr>
    </w:lvl>
    <w:lvl w:ilvl="8" w:tplc="0414001B" w:tentative="1">
      <w:start w:val="1"/>
      <w:numFmt w:val="lowerRoman"/>
      <w:lvlText w:val="%9."/>
      <w:lvlJc w:val="right"/>
      <w:pPr>
        <w:ind w:left="6111" w:hanging="180"/>
      </w:pPr>
    </w:lvl>
  </w:abstractNum>
  <w:abstractNum w:abstractNumId="3" w15:restartNumberingAfterBreak="0">
    <w:nsid w:val="2E176519"/>
    <w:multiLevelType w:val="hybridMultilevel"/>
    <w:tmpl w:val="0CFA34E8"/>
    <w:lvl w:ilvl="0" w:tplc="6E5C3950">
      <w:start w:val="1"/>
      <w:numFmt w:val="decimal"/>
      <w:lvlText w:val="%1."/>
      <w:lvlJc w:val="left"/>
      <w:pPr>
        <w:ind w:left="720" w:hanging="360"/>
      </w:pPr>
      <w:rPr>
        <w:rFonts w:eastAsia="Times New Roman"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C3D0463"/>
    <w:multiLevelType w:val="hybridMultilevel"/>
    <w:tmpl w:val="FCF6FF34"/>
    <w:lvl w:ilvl="0" w:tplc="CE205D76">
      <w:start w:val="5"/>
      <w:numFmt w:val="bullet"/>
      <w:lvlText w:val=""/>
      <w:lvlJc w:val="left"/>
      <w:pPr>
        <w:ind w:left="1080" w:hanging="360"/>
      </w:pPr>
      <w:rPr>
        <w:rFonts w:ascii="Symbol" w:eastAsia="Times New Roman" w:hAnsi="Symbol"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465196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7304272">
    <w:abstractNumId w:val="3"/>
  </w:num>
  <w:num w:numId="3" w16cid:durableId="927036685">
    <w:abstractNumId w:val="2"/>
  </w:num>
  <w:num w:numId="4" w16cid:durableId="886069816">
    <w:abstractNumId w:val="4"/>
  </w:num>
  <w:num w:numId="5" w16cid:durableId="46061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BA404A3-D9E2-461E-9B95-21B13F4592EB}"/>
    <w:docVar w:name="dgnword-eventsink" w:val="407859056"/>
  </w:docVars>
  <w:rsids>
    <w:rsidRoot w:val="00E10EA5"/>
    <w:rsid w:val="00014F86"/>
    <w:rsid w:val="00042FBA"/>
    <w:rsid w:val="00044578"/>
    <w:rsid w:val="00060D64"/>
    <w:rsid w:val="00071E24"/>
    <w:rsid w:val="000804C5"/>
    <w:rsid w:val="000B7927"/>
    <w:rsid w:val="000C73F9"/>
    <w:rsid w:val="00100E71"/>
    <w:rsid w:val="00125528"/>
    <w:rsid w:val="00131CEA"/>
    <w:rsid w:val="001469E1"/>
    <w:rsid w:val="001747E7"/>
    <w:rsid w:val="00196056"/>
    <w:rsid w:val="001B575F"/>
    <w:rsid w:val="001C0C2E"/>
    <w:rsid w:val="001C4DCA"/>
    <w:rsid w:val="0020347A"/>
    <w:rsid w:val="0022061F"/>
    <w:rsid w:val="002246A2"/>
    <w:rsid w:val="00234D3A"/>
    <w:rsid w:val="0023598F"/>
    <w:rsid w:val="00237DC1"/>
    <w:rsid w:val="00253B5F"/>
    <w:rsid w:val="0026557B"/>
    <w:rsid w:val="002754E8"/>
    <w:rsid w:val="002A0436"/>
    <w:rsid w:val="002A56C2"/>
    <w:rsid w:val="0033756A"/>
    <w:rsid w:val="00383C4B"/>
    <w:rsid w:val="003850C1"/>
    <w:rsid w:val="003B48F7"/>
    <w:rsid w:val="003C11B2"/>
    <w:rsid w:val="003C4834"/>
    <w:rsid w:val="003F74F0"/>
    <w:rsid w:val="004042B5"/>
    <w:rsid w:val="004130C0"/>
    <w:rsid w:val="00445AD4"/>
    <w:rsid w:val="00471AA1"/>
    <w:rsid w:val="004836BE"/>
    <w:rsid w:val="00486858"/>
    <w:rsid w:val="00487825"/>
    <w:rsid w:val="0049373F"/>
    <w:rsid w:val="004C5E9F"/>
    <w:rsid w:val="005023FF"/>
    <w:rsid w:val="00534D76"/>
    <w:rsid w:val="00581FBC"/>
    <w:rsid w:val="005875B8"/>
    <w:rsid w:val="00590A1B"/>
    <w:rsid w:val="005919DF"/>
    <w:rsid w:val="0065605C"/>
    <w:rsid w:val="006D4E0B"/>
    <w:rsid w:val="00700ACF"/>
    <w:rsid w:val="00702EAA"/>
    <w:rsid w:val="00711B62"/>
    <w:rsid w:val="007176F9"/>
    <w:rsid w:val="00730F8D"/>
    <w:rsid w:val="00740908"/>
    <w:rsid w:val="007A69A0"/>
    <w:rsid w:val="007B727D"/>
    <w:rsid w:val="007D4A33"/>
    <w:rsid w:val="007F57E1"/>
    <w:rsid w:val="00831E6E"/>
    <w:rsid w:val="0085504B"/>
    <w:rsid w:val="00875F55"/>
    <w:rsid w:val="00892DD0"/>
    <w:rsid w:val="008A01D3"/>
    <w:rsid w:val="008C53DC"/>
    <w:rsid w:val="008F2570"/>
    <w:rsid w:val="00927CF9"/>
    <w:rsid w:val="00927EBA"/>
    <w:rsid w:val="00956236"/>
    <w:rsid w:val="009C5DA9"/>
    <w:rsid w:val="009F23A6"/>
    <w:rsid w:val="009F53CB"/>
    <w:rsid w:val="00A36B04"/>
    <w:rsid w:val="00A54636"/>
    <w:rsid w:val="00A679BF"/>
    <w:rsid w:val="00A851F5"/>
    <w:rsid w:val="00B77166"/>
    <w:rsid w:val="00B92F4D"/>
    <w:rsid w:val="00B9773C"/>
    <w:rsid w:val="00BA40B9"/>
    <w:rsid w:val="00BD254F"/>
    <w:rsid w:val="00BE28D2"/>
    <w:rsid w:val="00C338A1"/>
    <w:rsid w:val="00C35D67"/>
    <w:rsid w:val="00C63F7E"/>
    <w:rsid w:val="00C921B9"/>
    <w:rsid w:val="00CE706A"/>
    <w:rsid w:val="00D2012B"/>
    <w:rsid w:val="00D45EB1"/>
    <w:rsid w:val="00D52299"/>
    <w:rsid w:val="00D7341D"/>
    <w:rsid w:val="00DA0465"/>
    <w:rsid w:val="00DA0BE6"/>
    <w:rsid w:val="00DF1DE4"/>
    <w:rsid w:val="00E10EA5"/>
    <w:rsid w:val="00E1683A"/>
    <w:rsid w:val="00E249C7"/>
    <w:rsid w:val="00E503A1"/>
    <w:rsid w:val="00E67B24"/>
    <w:rsid w:val="00E72841"/>
    <w:rsid w:val="00E931D3"/>
    <w:rsid w:val="00EB3DA0"/>
    <w:rsid w:val="00ED73AA"/>
    <w:rsid w:val="00EE5D05"/>
    <w:rsid w:val="00EF0D98"/>
    <w:rsid w:val="00EF4F37"/>
    <w:rsid w:val="00F03900"/>
    <w:rsid w:val="00F31C5E"/>
    <w:rsid w:val="00F51A4E"/>
    <w:rsid w:val="00F630F2"/>
    <w:rsid w:val="00F651B9"/>
    <w:rsid w:val="00F7785C"/>
    <w:rsid w:val="00FB3037"/>
    <w:rsid w:val="00FD143D"/>
    <w:rsid w:val="00FD49EE"/>
    <w:rsid w:val="3BA04B0B"/>
    <w:rsid w:val="45A5FDEE"/>
    <w:rsid w:val="6C0C8CBD"/>
    <w:rsid w:val="7C166BF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F6230"/>
  <w15:docId w15:val="{5060A1D5-F042-4C8E-8508-37A089A7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A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EA5"/>
    <w:pPr>
      <w:ind w:left="720"/>
    </w:pPr>
  </w:style>
  <w:style w:type="table" w:styleId="TableGrid">
    <w:name w:val="Table Grid"/>
    <w:basedOn w:val="TableNormal"/>
    <w:uiPriority w:val="39"/>
    <w:rsid w:val="00BA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D76"/>
    <w:pPr>
      <w:tabs>
        <w:tab w:val="center" w:pos="4513"/>
        <w:tab w:val="right" w:pos="9026"/>
      </w:tabs>
    </w:pPr>
  </w:style>
  <w:style w:type="character" w:customStyle="1" w:styleId="HeaderChar">
    <w:name w:val="Header Char"/>
    <w:basedOn w:val="DefaultParagraphFont"/>
    <w:link w:val="Header"/>
    <w:uiPriority w:val="99"/>
    <w:rsid w:val="00534D76"/>
    <w:rPr>
      <w:rFonts w:ascii="Calibri" w:hAnsi="Calibri" w:cs="Calibri"/>
    </w:rPr>
  </w:style>
  <w:style w:type="paragraph" w:styleId="Footer">
    <w:name w:val="footer"/>
    <w:basedOn w:val="Normal"/>
    <w:link w:val="FooterChar"/>
    <w:uiPriority w:val="99"/>
    <w:unhideWhenUsed/>
    <w:rsid w:val="00534D76"/>
    <w:pPr>
      <w:tabs>
        <w:tab w:val="center" w:pos="4513"/>
        <w:tab w:val="right" w:pos="9026"/>
      </w:tabs>
    </w:pPr>
  </w:style>
  <w:style w:type="character" w:customStyle="1" w:styleId="FooterChar">
    <w:name w:val="Footer Char"/>
    <w:basedOn w:val="DefaultParagraphFont"/>
    <w:link w:val="Footer"/>
    <w:uiPriority w:val="99"/>
    <w:rsid w:val="00534D76"/>
    <w:rPr>
      <w:rFonts w:ascii="Calibri" w:hAnsi="Calibri" w:cs="Calibri"/>
    </w:rPr>
  </w:style>
  <w:style w:type="character" w:styleId="Hyperlink">
    <w:name w:val="Hyperlink"/>
    <w:basedOn w:val="DefaultParagraphFont"/>
    <w:uiPriority w:val="99"/>
    <w:unhideWhenUsed/>
    <w:rsid w:val="004042B5"/>
    <w:rPr>
      <w:color w:val="0563C1" w:themeColor="hyperlink"/>
      <w:u w:val="single"/>
    </w:rPr>
  </w:style>
  <w:style w:type="character" w:customStyle="1" w:styleId="UnresolvedMention1">
    <w:name w:val="Unresolved Mention1"/>
    <w:basedOn w:val="DefaultParagraphFont"/>
    <w:uiPriority w:val="99"/>
    <w:semiHidden/>
    <w:unhideWhenUsed/>
    <w:rsid w:val="004042B5"/>
    <w:rPr>
      <w:color w:val="605E5C"/>
      <w:shd w:val="clear" w:color="auto" w:fill="E1DFDD"/>
    </w:rPr>
  </w:style>
  <w:style w:type="paragraph" w:styleId="BalloonText">
    <w:name w:val="Balloon Text"/>
    <w:basedOn w:val="Normal"/>
    <w:link w:val="BalloonTextChar"/>
    <w:uiPriority w:val="99"/>
    <w:semiHidden/>
    <w:unhideWhenUsed/>
    <w:rsid w:val="005023FF"/>
    <w:rPr>
      <w:rFonts w:ascii="Tahoma" w:hAnsi="Tahoma" w:cs="Tahoma"/>
      <w:sz w:val="18"/>
      <w:szCs w:val="18"/>
    </w:rPr>
  </w:style>
  <w:style w:type="character" w:customStyle="1" w:styleId="BalloonTextChar">
    <w:name w:val="Balloon Text Char"/>
    <w:basedOn w:val="DefaultParagraphFont"/>
    <w:link w:val="BalloonText"/>
    <w:uiPriority w:val="99"/>
    <w:semiHidden/>
    <w:rsid w:val="005023FF"/>
    <w:rPr>
      <w:rFonts w:ascii="Tahoma" w:hAnsi="Tahoma" w:cs="Tahoma"/>
      <w:sz w:val="18"/>
      <w:szCs w:val="18"/>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E931D3"/>
    <w:rPr>
      <w:sz w:val="20"/>
      <w:szCs w:val="20"/>
    </w:rPr>
  </w:style>
  <w:style w:type="character" w:customStyle="1" w:styleId="FootnoteTextChar">
    <w:name w:val="Footnote Text Char"/>
    <w:basedOn w:val="DefaultParagraphFont"/>
    <w:link w:val="FootnoteText"/>
    <w:uiPriority w:val="99"/>
    <w:semiHidden/>
    <w:rsid w:val="00E931D3"/>
    <w:rPr>
      <w:rFonts w:ascii="Calibri" w:hAnsi="Calibri" w:cs="Calibri"/>
      <w:sz w:val="20"/>
      <w:szCs w:val="20"/>
    </w:rPr>
  </w:style>
  <w:style w:type="character" w:styleId="FootnoteReference">
    <w:name w:val="footnote reference"/>
    <w:basedOn w:val="DefaultParagraphFont"/>
    <w:uiPriority w:val="99"/>
    <w:semiHidden/>
    <w:unhideWhenUsed/>
    <w:rsid w:val="00E931D3"/>
    <w:rPr>
      <w:vertAlign w:val="superscript"/>
    </w:rPr>
  </w:style>
  <w:style w:type="character" w:styleId="UnresolvedMention">
    <w:name w:val="Unresolved Mention"/>
    <w:basedOn w:val="DefaultParagraphFont"/>
    <w:uiPriority w:val="99"/>
    <w:semiHidden/>
    <w:unhideWhenUsed/>
    <w:rsid w:val="00E72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7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terina.raschetti@idi.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osai.donor.cooperation@idi.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AB8F2C7C0A44C9436369DF781ECAA" ma:contentTypeVersion="19" ma:contentTypeDescription="Create a new document." ma:contentTypeScope="" ma:versionID="77c4ec8b545acd3883ebc26fe346600d">
  <xsd:schema xmlns:xsd="http://www.w3.org/2001/XMLSchema" xmlns:xs="http://www.w3.org/2001/XMLSchema" xmlns:p="http://schemas.microsoft.com/office/2006/metadata/properties" xmlns:ns2="aab36c63-96cb-4646-9680-1afc0f80a3b4" xmlns:ns3="2db7bae4-da37-466f-861b-5c4b6b0a0572" targetNamespace="http://schemas.microsoft.com/office/2006/metadata/properties" ma:root="true" ma:fieldsID="33ca9310cd14660efcbd29d0de900fba" ns2:_="" ns3:_="">
    <xsd:import namespace="aab36c63-96cb-4646-9680-1afc0f80a3b4"/>
    <xsd:import namespace="2db7bae4-da37-466f-861b-5c4b6b0a0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Category" minOccurs="0"/>
                <xsd:element ref="ns2:Year"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6c63-96cb-4646-9680-1afc0f80a3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ategory" ma:index="19" nillable="true" ma:displayName="Category" ma:format="Dropdown" ma:internalName="Category">
      <xsd:simpleType>
        <xsd:restriction base="dms:Choice">
          <xsd:enumeration value="Partnership"/>
          <xsd:enumeration value="Comms Pieces"/>
          <xsd:enumeration value="Joint Note"/>
          <xsd:enumeration value="IMF CD Prog"/>
          <xsd:enumeration value="IMF Book GOV in AFR"/>
          <xsd:enumeration value="IMF Training"/>
          <xsd:enumeration value="SAI Covid Responses"/>
          <xsd:enumeration value="Regional Workshops"/>
          <xsd:enumeration value="SAI Covid audits"/>
        </xsd:restriction>
      </xsd:simpleType>
    </xsd:element>
    <xsd:element name="Year" ma:index="20" nillable="true" ma:displayName="Year" ma:format="Dropdown" ma:internalName="Year">
      <xsd:simpleType>
        <xsd:restriction base="dms:Choice">
          <xsd:enumeration value="2020"/>
          <xsd:enumeration value="2021"/>
          <xsd:enumeration value="2022"/>
          <xsd:enumeration value="2023"/>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b7bae4-da37-466f-861b-5c4b6b0a05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09cb8-82ba-407c-9688-39fd72bb2d65}" ma:internalName="TaxCatchAll" ma:showField="CatchAllData" ma:web="2db7bae4-da37-466f-861b-5c4b6b0a0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Year xmlns="aab36c63-96cb-4646-9680-1afc0f80a3b4" xsi:nil="true"/>
    <Category xmlns="aab36c63-96cb-4646-9680-1afc0f80a3b4" xsi:nil="true"/>
    <TaxCatchAll xmlns="2db7bae4-da37-466f-861b-5c4b6b0a0572" xsi:nil="true"/>
    <lcf76f155ced4ddcb4097134ff3c332f xmlns="aab36c63-96cb-4646-9680-1afc0f80a3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36EAB0-0C6E-4235-AA75-F2F4BA509983}">
  <ds:schemaRefs>
    <ds:schemaRef ds:uri="http://schemas.microsoft.com/sharepoint/v3/contenttype/forms"/>
  </ds:schemaRefs>
</ds:datastoreItem>
</file>

<file path=customXml/itemProps2.xml><?xml version="1.0" encoding="utf-8"?>
<ds:datastoreItem xmlns:ds="http://schemas.openxmlformats.org/officeDocument/2006/customXml" ds:itemID="{91815A12-948E-4CE2-9A2F-76FB7CDB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6c63-96cb-4646-9680-1afc0f80a3b4"/>
    <ds:schemaRef ds:uri="2db7bae4-da37-466f-861b-5c4b6b0a0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4F28E-EF4F-478D-AC9F-6E56A56ACD39}">
  <ds:schemaRefs>
    <ds:schemaRef ds:uri="http://schemas.openxmlformats.org/officeDocument/2006/bibliography"/>
  </ds:schemaRefs>
</ds:datastoreItem>
</file>

<file path=customXml/itemProps4.xml><?xml version="1.0" encoding="utf-8"?>
<ds:datastoreItem xmlns:ds="http://schemas.openxmlformats.org/officeDocument/2006/customXml" ds:itemID="{0829F01C-1C4D-4686-B224-B63C4F6C53AB}">
  <ds:schemaRefs>
    <ds:schemaRef ds:uri="http://schemas.microsoft.com/office/2006/metadata/properties"/>
    <ds:schemaRef ds:uri="http://schemas.microsoft.com/office/infopath/2007/PartnerControls"/>
    <ds:schemaRef ds:uri="aab36c63-96cb-4646-9680-1afc0f80a3b4"/>
    <ds:schemaRef ds:uri="2db7bae4-da37-466f-861b-5c4b6b0a057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1099</Words>
  <Characters>6265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dc:creator>
  <cp:keywords/>
  <dc:description/>
  <cp:lastModifiedBy>Caterina Raschetti</cp:lastModifiedBy>
  <cp:revision>9</cp:revision>
  <cp:lastPrinted>2022-05-25T11:05:00Z</cp:lastPrinted>
  <dcterms:created xsi:type="dcterms:W3CDTF">2025-02-04T15:09:00Z</dcterms:created>
  <dcterms:modified xsi:type="dcterms:W3CDTF">2026-02-19T13:12:00Z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0x010100288AB8F2C7C0A44C9436369DF781ECAA</vt:lpwstr>
  </property>
  <property fmtid="{D5CDD505-2E9C-101B-9397-08002B2CF9AE}" pid="3" name="MediaServiceImageTags">
    <vt:lpwstr/>
  </property>
</Properties>
</file>